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DD50E" w14:textId="56F6F813" w:rsidR="00E90E49" w:rsidRPr="00565F32" w:rsidRDefault="00E90E49" w:rsidP="00E35559">
      <w:pPr>
        <w:pStyle w:val="3GPPHeader"/>
        <w:spacing w:after="60"/>
        <w:rPr>
          <w:sz w:val="32"/>
          <w:szCs w:val="32"/>
        </w:rPr>
      </w:pPr>
      <w:r w:rsidRPr="00565F32">
        <w:t>3GPP TSG-RAN WG</w:t>
      </w:r>
      <w:r w:rsidR="00565F32" w:rsidRPr="00565F32">
        <w:t>2</w:t>
      </w:r>
      <w:r w:rsidRPr="00565F32">
        <w:t xml:space="preserve"> #</w:t>
      </w:r>
      <w:r w:rsidR="00565F32" w:rsidRPr="00565F32">
        <w:t>103</w:t>
      </w:r>
      <w:r w:rsidRPr="00565F32">
        <w:tab/>
      </w:r>
      <w:proofErr w:type="spellStart"/>
      <w:r w:rsidRPr="00565F32">
        <w:rPr>
          <w:sz w:val="32"/>
          <w:szCs w:val="32"/>
        </w:rPr>
        <w:t>Tdoc</w:t>
      </w:r>
      <w:proofErr w:type="spellEnd"/>
      <w:r w:rsidRPr="00565F32">
        <w:rPr>
          <w:sz w:val="32"/>
          <w:szCs w:val="32"/>
        </w:rPr>
        <w:t xml:space="preserve"> </w:t>
      </w:r>
      <w:r w:rsidR="00AC70C2" w:rsidRPr="00AC70C2">
        <w:rPr>
          <w:sz w:val="32"/>
          <w:szCs w:val="32"/>
        </w:rPr>
        <w:t>R2-1811312</w:t>
      </w:r>
    </w:p>
    <w:p w14:paraId="0C232A1E" w14:textId="77777777" w:rsidR="00E90E49" w:rsidRPr="00565F32" w:rsidRDefault="00565F32" w:rsidP="00311702">
      <w:pPr>
        <w:pStyle w:val="3GPPHeader"/>
      </w:pPr>
      <w:bookmarkStart w:id="0" w:name="_Hlk518907877"/>
      <w:r w:rsidRPr="00565F32">
        <w:t>Gothenburg, Sweden, August 20-24,</w:t>
      </w:r>
      <w:r w:rsidR="00C37CB2" w:rsidRPr="00565F32">
        <w:t xml:space="preserve"> </w:t>
      </w:r>
      <w:r w:rsidR="0027144F" w:rsidRPr="00565F32">
        <w:t>20</w:t>
      </w:r>
      <w:r w:rsidR="005F3025" w:rsidRPr="00565F32">
        <w:t>1</w:t>
      </w:r>
      <w:r w:rsidR="001D53E7" w:rsidRPr="00565F32">
        <w:t>8</w:t>
      </w:r>
      <w:bookmarkEnd w:id="0"/>
    </w:p>
    <w:p w14:paraId="3C1384EF" w14:textId="77777777" w:rsidR="00E90E49" w:rsidRPr="00565F32" w:rsidRDefault="00E90E49" w:rsidP="00357380">
      <w:pPr>
        <w:pStyle w:val="3GPPHeader"/>
      </w:pPr>
    </w:p>
    <w:p w14:paraId="53DF9BF7" w14:textId="7C18234F" w:rsidR="00E90E49" w:rsidRPr="00565F32" w:rsidRDefault="00E90E49" w:rsidP="00311702">
      <w:pPr>
        <w:pStyle w:val="3GPPHeader"/>
        <w:rPr>
          <w:sz w:val="22"/>
          <w:szCs w:val="22"/>
        </w:rPr>
      </w:pPr>
      <w:r w:rsidRPr="00565F32">
        <w:rPr>
          <w:sz w:val="22"/>
          <w:szCs w:val="22"/>
        </w:rPr>
        <w:t>Agenda Item:</w:t>
      </w:r>
      <w:r w:rsidRPr="00565F32">
        <w:rPr>
          <w:sz w:val="22"/>
          <w:szCs w:val="22"/>
        </w:rPr>
        <w:tab/>
      </w:r>
      <w:r w:rsidR="00AC70C2">
        <w:rPr>
          <w:sz w:val="22"/>
          <w:szCs w:val="22"/>
        </w:rPr>
        <w:t>10.4.1.6.1</w:t>
      </w:r>
    </w:p>
    <w:p w14:paraId="446F3616" w14:textId="77777777" w:rsidR="00E90E49" w:rsidRPr="00565F32" w:rsidRDefault="003D3C45" w:rsidP="00F64C2B">
      <w:pPr>
        <w:pStyle w:val="3GPPHeader"/>
        <w:rPr>
          <w:sz w:val="22"/>
          <w:szCs w:val="22"/>
        </w:rPr>
      </w:pPr>
      <w:r w:rsidRPr="00565F32">
        <w:rPr>
          <w:sz w:val="22"/>
          <w:szCs w:val="22"/>
        </w:rPr>
        <w:t>Source:</w:t>
      </w:r>
      <w:r w:rsidR="00E90E49" w:rsidRPr="00565F32">
        <w:rPr>
          <w:sz w:val="22"/>
          <w:szCs w:val="22"/>
        </w:rPr>
        <w:tab/>
      </w:r>
      <w:r w:rsidR="00F64C2B" w:rsidRPr="00565F32">
        <w:rPr>
          <w:sz w:val="22"/>
          <w:szCs w:val="22"/>
        </w:rPr>
        <w:t>Ericsson</w:t>
      </w:r>
      <w:r w:rsidR="00565F32">
        <w:rPr>
          <w:sz w:val="22"/>
          <w:szCs w:val="22"/>
        </w:rPr>
        <w:t xml:space="preserve"> (e-mail discussion rapporteur)</w:t>
      </w:r>
    </w:p>
    <w:p w14:paraId="797ABE49" w14:textId="271BA297" w:rsidR="00E90E49" w:rsidRPr="00565F32" w:rsidRDefault="003D3C45" w:rsidP="00311702">
      <w:pPr>
        <w:pStyle w:val="3GPPHeader"/>
        <w:rPr>
          <w:sz w:val="22"/>
          <w:szCs w:val="22"/>
        </w:rPr>
      </w:pPr>
      <w:r w:rsidRPr="00565F32">
        <w:rPr>
          <w:sz w:val="22"/>
          <w:szCs w:val="22"/>
        </w:rPr>
        <w:t>Title:</w:t>
      </w:r>
      <w:r w:rsidR="00E90E49" w:rsidRPr="00565F32">
        <w:rPr>
          <w:sz w:val="22"/>
          <w:szCs w:val="22"/>
        </w:rPr>
        <w:tab/>
      </w:r>
      <w:r w:rsidR="002478AE">
        <w:rPr>
          <w:sz w:val="22"/>
          <w:szCs w:val="22"/>
        </w:rPr>
        <w:t>[Draft] Report of e</w:t>
      </w:r>
      <w:r w:rsidR="00565F32">
        <w:rPr>
          <w:sz w:val="22"/>
          <w:szCs w:val="22"/>
        </w:rPr>
        <w:t xml:space="preserve">mail discussion </w:t>
      </w:r>
      <w:r w:rsidR="00E6052F" w:rsidRPr="00E6052F">
        <w:rPr>
          <w:sz w:val="22"/>
          <w:szCs w:val="22"/>
        </w:rPr>
        <w:t>[AH1807#</w:t>
      </w:r>
      <w:proofErr w:type="gramStart"/>
      <w:r w:rsidR="00E6052F" w:rsidRPr="00E6052F">
        <w:rPr>
          <w:sz w:val="22"/>
          <w:szCs w:val="22"/>
        </w:rPr>
        <w:t>12][</w:t>
      </w:r>
      <w:proofErr w:type="gramEnd"/>
      <w:r w:rsidR="00E6052F" w:rsidRPr="00E6052F">
        <w:rPr>
          <w:sz w:val="22"/>
          <w:szCs w:val="22"/>
        </w:rPr>
        <w:t xml:space="preserve">NR] Additional spectrum emission and </w:t>
      </w:r>
      <w:proofErr w:type="spellStart"/>
      <w:r w:rsidR="00E6052F" w:rsidRPr="00E6052F">
        <w:rPr>
          <w:sz w:val="22"/>
          <w:szCs w:val="22"/>
        </w:rPr>
        <w:t>Pmax</w:t>
      </w:r>
      <w:proofErr w:type="spellEnd"/>
      <w:r w:rsidR="00E6052F" w:rsidRPr="00E6052F">
        <w:rPr>
          <w:sz w:val="22"/>
          <w:szCs w:val="22"/>
        </w:rPr>
        <w:t xml:space="preserve"> CR (Ericsson)</w:t>
      </w:r>
    </w:p>
    <w:p w14:paraId="74E2DD9E" w14:textId="77777777" w:rsidR="00E90E49" w:rsidRPr="00CE0424" w:rsidRDefault="00E90E49" w:rsidP="00D546FF">
      <w:pPr>
        <w:pStyle w:val="3GPPHeader"/>
        <w:rPr>
          <w:sz w:val="22"/>
          <w:szCs w:val="22"/>
        </w:rPr>
      </w:pPr>
      <w:r w:rsidRPr="00565F32">
        <w:rPr>
          <w:sz w:val="22"/>
          <w:szCs w:val="22"/>
        </w:rPr>
        <w:t>Document for:</w:t>
      </w:r>
      <w:r w:rsidRPr="00565F32">
        <w:rPr>
          <w:sz w:val="22"/>
          <w:szCs w:val="22"/>
        </w:rPr>
        <w:tab/>
        <w:t>Discussion, Decision</w:t>
      </w:r>
    </w:p>
    <w:p w14:paraId="3E5CF434" w14:textId="77777777" w:rsidR="00E90E49" w:rsidRPr="00CE0424" w:rsidRDefault="00E90E49" w:rsidP="00E90E49"/>
    <w:p w14:paraId="0F1147D5" w14:textId="77777777" w:rsidR="00E90E49" w:rsidRPr="00CE0424" w:rsidRDefault="00230D18" w:rsidP="00CE0424">
      <w:pPr>
        <w:pStyle w:val="Heading1"/>
      </w:pPr>
      <w:r>
        <w:t>1</w:t>
      </w:r>
      <w:r>
        <w:tab/>
      </w:r>
      <w:r w:rsidR="00E90E49" w:rsidRPr="00CE0424">
        <w:t>Introduction</w:t>
      </w:r>
    </w:p>
    <w:p w14:paraId="24FD8129" w14:textId="201AEDC4" w:rsidR="00477768" w:rsidRDefault="00565F32" w:rsidP="00CE0424">
      <w:pPr>
        <w:pStyle w:val="BodyText"/>
      </w:pPr>
      <w:r>
        <w:t>This is the</w:t>
      </w:r>
      <w:r w:rsidR="002478AE">
        <w:t xml:space="preserve"> </w:t>
      </w:r>
      <w:r>
        <w:t xml:space="preserve">report of the following email discussion from RAN2 NR AH#1807 </w:t>
      </w:r>
      <w:r>
        <w:fldChar w:fldCharType="begin"/>
      </w:r>
      <w:r>
        <w:instrText xml:space="preserve"> REF _Ref518906552 \r \h </w:instrText>
      </w:r>
      <w:r>
        <w:fldChar w:fldCharType="separate"/>
      </w:r>
      <w:r>
        <w:t>[1]</w:t>
      </w:r>
      <w:r>
        <w:fldChar w:fldCharType="end"/>
      </w:r>
      <w:r>
        <w:t>:</w:t>
      </w:r>
    </w:p>
    <w:p w14:paraId="69820A2A" w14:textId="77777777" w:rsidR="00E6052F" w:rsidRDefault="00E6052F" w:rsidP="00E6052F">
      <w:pPr>
        <w:pStyle w:val="Doc-title"/>
      </w:pPr>
      <w:r>
        <w:t>[AH1807#12][NR] Additional spectrum emission and Pmax CR (Ericsson)</w:t>
      </w:r>
    </w:p>
    <w:p w14:paraId="3CCCD58F" w14:textId="77777777" w:rsidR="00E6052F" w:rsidRDefault="00E6052F" w:rsidP="00E6052F">
      <w:pPr>
        <w:pStyle w:val="Doc-text2"/>
      </w:pPr>
      <w:r>
        <w:tab/>
        <w:t xml:space="preserve">Conclude whether to make the change in a backward compatible way or not, and </w:t>
      </w:r>
      <w:proofErr w:type="spellStart"/>
      <w:r>
        <w:t>finalise</w:t>
      </w:r>
      <w:proofErr w:type="spellEnd"/>
      <w:r>
        <w:t xml:space="preserve"> the CR</w:t>
      </w:r>
    </w:p>
    <w:p w14:paraId="1929A2CC" w14:textId="77777777" w:rsidR="00E6052F" w:rsidRDefault="00E6052F" w:rsidP="00E6052F">
      <w:pPr>
        <w:pStyle w:val="Doc-text2"/>
      </w:pPr>
      <w:r>
        <w:tab/>
        <w:t>Intended outcome: CR submitted to next meeting</w:t>
      </w:r>
    </w:p>
    <w:p w14:paraId="6D572966" w14:textId="77777777" w:rsidR="00E6052F" w:rsidRDefault="00E6052F" w:rsidP="00E6052F">
      <w:pPr>
        <w:pStyle w:val="Doc-text2"/>
      </w:pPr>
      <w:r>
        <w:tab/>
        <w:t>Deadline:  Thursday 2018-08-02</w:t>
      </w:r>
    </w:p>
    <w:p w14:paraId="78637475" w14:textId="6E804766" w:rsidR="00E635D6" w:rsidRPr="00CE0424" w:rsidRDefault="00E635D6" w:rsidP="00CE0424">
      <w:pPr>
        <w:pStyle w:val="BodyText"/>
      </w:pPr>
    </w:p>
    <w:p w14:paraId="1A77B7A6" w14:textId="77777777" w:rsidR="004000E8" w:rsidRDefault="00230D18" w:rsidP="00CE0424">
      <w:pPr>
        <w:pStyle w:val="Heading1"/>
      </w:pPr>
      <w:bookmarkStart w:id="1" w:name="_Ref178064866"/>
      <w:r>
        <w:t>2</w:t>
      </w:r>
      <w:r>
        <w:tab/>
      </w:r>
      <w:r w:rsidR="004000E8" w:rsidRPr="00CE0424">
        <w:t>Discussion</w:t>
      </w:r>
      <w:bookmarkEnd w:id="1"/>
    </w:p>
    <w:p w14:paraId="7DCD1A9E" w14:textId="1606D2BD" w:rsidR="00565F32" w:rsidRDefault="00565F32" w:rsidP="00565F32">
      <w:pPr>
        <w:pStyle w:val="Heading2"/>
      </w:pPr>
      <w:r>
        <w:t>2.1</w:t>
      </w:r>
      <w:r>
        <w:tab/>
      </w:r>
      <w:r w:rsidR="00DB3EEC">
        <w:t>Non-b</w:t>
      </w:r>
      <w:r w:rsidR="00C5576A">
        <w:t>ackwards compatible change?</w:t>
      </w:r>
    </w:p>
    <w:p w14:paraId="69F4C46E" w14:textId="087FFFCB" w:rsidR="00B84CEF" w:rsidRDefault="002C07AA" w:rsidP="002875B0">
      <w:pPr>
        <w:pStyle w:val="BodyText"/>
        <w:rPr>
          <w:lang w:val="sv-SE"/>
        </w:rPr>
      </w:pPr>
      <w:r>
        <w:rPr>
          <w:lang w:val="sv-SE"/>
        </w:rPr>
        <w:t xml:space="preserve">During RAN#2 ad hoc 1807, the </w:t>
      </w:r>
      <w:r w:rsidR="00DB3EEC">
        <w:rPr>
          <w:lang w:val="sv-SE"/>
        </w:rPr>
        <w:t xml:space="preserve">possibility to introduce </w:t>
      </w:r>
      <w:r w:rsidR="00CE3791">
        <w:rPr>
          <w:lang w:val="sv-SE"/>
        </w:rPr>
        <w:t>additional spectrum emission mask and Pmax parameters with a non-backwards compatible change was discussed. Some companies requested some additional time to check their position.</w:t>
      </w:r>
    </w:p>
    <w:p w14:paraId="3184BE8D" w14:textId="4C8EFCB7" w:rsidR="00CE3791" w:rsidRDefault="00CE3791" w:rsidP="002875B0">
      <w:pPr>
        <w:pStyle w:val="BodyText"/>
      </w:pPr>
    </w:p>
    <w:p w14:paraId="2481DBFD" w14:textId="74281DEB" w:rsidR="00CE3791" w:rsidRDefault="00CE3791" w:rsidP="002875B0">
      <w:pPr>
        <w:pStyle w:val="BodyText"/>
      </w:pPr>
      <w:r>
        <w:t xml:space="preserve">Examples of both backwards compatible CR and non-backwards compatible CR </w:t>
      </w:r>
      <w:r w:rsidR="006F2018">
        <w:t xml:space="preserve">were </w:t>
      </w:r>
      <w:proofErr w:type="gramStart"/>
      <w:r>
        <w:t>provided  in</w:t>
      </w:r>
      <w:proofErr w:type="gramEnd"/>
      <w:r>
        <w:t xml:space="preserve"> separate documents.</w:t>
      </w:r>
    </w:p>
    <w:p w14:paraId="6E208F1E" w14:textId="4210A7D9" w:rsidR="00B84CEF" w:rsidRDefault="00B84CEF" w:rsidP="002875B0">
      <w:pPr>
        <w:pStyle w:val="BodyText"/>
      </w:pPr>
    </w:p>
    <w:p w14:paraId="140403D4" w14:textId="084EA95C" w:rsidR="006F2018" w:rsidRDefault="006F2018" w:rsidP="002875B0">
      <w:pPr>
        <w:pStyle w:val="BodyText"/>
      </w:pPr>
      <w:r>
        <w:t xml:space="preserve">In the email discussion, all companies expressing a view preferred a backwards compatible change. </w:t>
      </w:r>
    </w:p>
    <w:p w14:paraId="4CC3EDD0" w14:textId="77777777" w:rsidR="006F2018" w:rsidRDefault="006F2018" w:rsidP="002875B0">
      <w:pPr>
        <w:pStyle w:val="BodyText"/>
      </w:pPr>
    </w:p>
    <w:p w14:paraId="39977625" w14:textId="085D9093" w:rsidR="00565F32" w:rsidRDefault="00265BA7" w:rsidP="002875B0">
      <w:pPr>
        <w:pStyle w:val="BodyText"/>
      </w:pPr>
      <w:r w:rsidRPr="00265BA7">
        <w:rPr>
          <w:b/>
          <w:u w:val="single"/>
        </w:rPr>
        <w:t>Question 2.1</w:t>
      </w:r>
      <w:r w:rsidR="00916E34">
        <w:rPr>
          <w:b/>
          <w:u w:val="single"/>
        </w:rPr>
        <w:t>-1</w:t>
      </w:r>
      <w:r w:rsidRPr="00265BA7">
        <w:rPr>
          <w:b/>
          <w:u w:val="single"/>
        </w:rPr>
        <w:t>:</w:t>
      </w:r>
      <w:r w:rsidRPr="00265BA7">
        <w:t xml:space="preserve"> </w:t>
      </w:r>
      <w:r w:rsidRPr="00265BA7">
        <w:tab/>
      </w:r>
      <w:r>
        <w:t xml:space="preserve">Please provide your </w:t>
      </w:r>
      <w:r w:rsidR="002C07AA">
        <w:t>view on whether a non-backwards compatible change</w:t>
      </w:r>
      <w:r w:rsidR="00CE3791">
        <w:t xml:space="preserve"> would be possible.</w:t>
      </w:r>
    </w:p>
    <w:tbl>
      <w:tblPr>
        <w:tblStyle w:val="TableGrid"/>
        <w:tblW w:w="0" w:type="auto"/>
        <w:tblLook w:val="04A0" w:firstRow="1" w:lastRow="0" w:firstColumn="1" w:lastColumn="0" w:noHBand="0" w:noVBand="1"/>
      </w:tblPr>
      <w:tblGrid>
        <w:gridCol w:w="2972"/>
        <w:gridCol w:w="6657"/>
      </w:tblGrid>
      <w:tr w:rsidR="00265BA7" w:rsidRPr="00265BA7" w14:paraId="72F35C3D" w14:textId="77777777" w:rsidTr="00265BA7">
        <w:tc>
          <w:tcPr>
            <w:tcW w:w="2972" w:type="dxa"/>
            <w:shd w:val="clear" w:color="auto" w:fill="B4C6E7" w:themeFill="accent1" w:themeFillTint="66"/>
          </w:tcPr>
          <w:p w14:paraId="029C32F3" w14:textId="77777777" w:rsidR="00265BA7" w:rsidRPr="00265BA7" w:rsidRDefault="00265BA7" w:rsidP="002875B0">
            <w:pPr>
              <w:pStyle w:val="BodyText"/>
              <w:rPr>
                <w:b/>
                <w:sz w:val="20"/>
                <w:szCs w:val="20"/>
              </w:rPr>
            </w:pPr>
            <w:r w:rsidRPr="00265BA7">
              <w:rPr>
                <w:b/>
                <w:sz w:val="20"/>
                <w:szCs w:val="20"/>
              </w:rPr>
              <w:t>Company name</w:t>
            </w:r>
          </w:p>
        </w:tc>
        <w:tc>
          <w:tcPr>
            <w:tcW w:w="6657" w:type="dxa"/>
            <w:shd w:val="clear" w:color="auto" w:fill="B4C6E7" w:themeFill="accent1" w:themeFillTint="66"/>
          </w:tcPr>
          <w:p w14:paraId="3D5B4F06" w14:textId="77777777" w:rsidR="00265BA7" w:rsidRPr="00265BA7" w:rsidRDefault="00916E34" w:rsidP="002875B0">
            <w:pPr>
              <w:pStyle w:val="BodyText"/>
              <w:rPr>
                <w:b/>
                <w:sz w:val="20"/>
                <w:szCs w:val="20"/>
              </w:rPr>
            </w:pPr>
            <w:r>
              <w:rPr>
                <w:b/>
                <w:sz w:val="20"/>
                <w:szCs w:val="20"/>
              </w:rPr>
              <w:t>Answer to Q2.1-1</w:t>
            </w:r>
          </w:p>
        </w:tc>
      </w:tr>
      <w:tr w:rsidR="00265BA7" w14:paraId="23BE0170" w14:textId="77777777" w:rsidTr="00265BA7">
        <w:tc>
          <w:tcPr>
            <w:tcW w:w="2972" w:type="dxa"/>
          </w:tcPr>
          <w:p w14:paraId="7D2696CE" w14:textId="4FCB3519" w:rsidR="00265BA7" w:rsidRPr="00265BA7" w:rsidRDefault="006D35A9" w:rsidP="002875B0">
            <w:pPr>
              <w:pStyle w:val="BodyText"/>
              <w:rPr>
                <w:sz w:val="20"/>
                <w:szCs w:val="20"/>
              </w:rPr>
            </w:pPr>
            <w:r>
              <w:rPr>
                <w:sz w:val="20"/>
                <w:szCs w:val="20"/>
              </w:rPr>
              <w:t>Ericsson</w:t>
            </w:r>
          </w:p>
        </w:tc>
        <w:tc>
          <w:tcPr>
            <w:tcW w:w="6657" w:type="dxa"/>
          </w:tcPr>
          <w:p w14:paraId="4C744669" w14:textId="7B3A348F" w:rsidR="00265BA7" w:rsidRPr="00265BA7" w:rsidRDefault="00CE3791" w:rsidP="002875B0">
            <w:pPr>
              <w:pStyle w:val="BodyText"/>
              <w:rPr>
                <w:sz w:val="20"/>
                <w:szCs w:val="20"/>
              </w:rPr>
            </w:pPr>
            <w:r>
              <w:rPr>
                <w:sz w:val="20"/>
                <w:szCs w:val="20"/>
              </w:rPr>
              <w:t>Prefer backwards compatible change.</w:t>
            </w:r>
          </w:p>
        </w:tc>
      </w:tr>
      <w:tr w:rsidR="006F2018" w14:paraId="20C2E22D" w14:textId="77777777" w:rsidTr="006F2018">
        <w:tc>
          <w:tcPr>
            <w:tcW w:w="2972" w:type="dxa"/>
            <w:hideMark/>
          </w:tcPr>
          <w:p w14:paraId="546357D5" w14:textId="77777777" w:rsidR="006F2018" w:rsidRDefault="006F2018">
            <w:pPr>
              <w:pStyle w:val="BodyText"/>
              <w:spacing w:after="240"/>
              <w:rPr>
                <w:lang w:eastAsia="en-US"/>
              </w:rPr>
            </w:pPr>
            <w:r>
              <w:rPr>
                <w:rFonts w:cs="Arial"/>
                <w:sz w:val="23"/>
                <w:szCs w:val="23"/>
              </w:rPr>
              <w:t>NTT DOCOMO</w:t>
            </w:r>
            <w:r>
              <w:rPr>
                <w:rStyle w:val="apple-converted-space"/>
                <w:rFonts w:cs="Arial"/>
                <w:sz w:val="23"/>
                <w:szCs w:val="23"/>
              </w:rPr>
              <w:t> </w:t>
            </w:r>
          </w:p>
        </w:tc>
        <w:tc>
          <w:tcPr>
            <w:tcW w:w="6657" w:type="dxa"/>
            <w:hideMark/>
          </w:tcPr>
          <w:p w14:paraId="022D592E" w14:textId="77777777" w:rsidR="006F2018" w:rsidRDefault="006F2018">
            <w:pPr>
              <w:pStyle w:val="BodyText"/>
              <w:spacing w:after="240"/>
            </w:pPr>
            <w:r>
              <w:rPr>
                <w:rFonts w:cs="Arial"/>
                <w:sz w:val="23"/>
                <w:szCs w:val="23"/>
              </w:rPr>
              <w:t>Prefer backward compatible change.</w:t>
            </w:r>
          </w:p>
        </w:tc>
      </w:tr>
      <w:tr w:rsidR="006F2018" w14:paraId="2079C81B" w14:textId="77777777" w:rsidTr="006F2018">
        <w:tc>
          <w:tcPr>
            <w:tcW w:w="2972" w:type="dxa"/>
            <w:hideMark/>
          </w:tcPr>
          <w:p w14:paraId="6F6B8F1F" w14:textId="77777777" w:rsidR="006F2018" w:rsidRDefault="006F2018">
            <w:pPr>
              <w:pStyle w:val="BodyText"/>
            </w:pPr>
            <w:r>
              <w:rPr>
                <w:rFonts w:cs="Arial"/>
                <w:sz w:val="23"/>
                <w:szCs w:val="23"/>
              </w:rPr>
              <w:t> Qualcomm Incorporated</w:t>
            </w:r>
          </w:p>
        </w:tc>
        <w:tc>
          <w:tcPr>
            <w:tcW w:w="6657" w:type="dxa"/>
            <w:hideMark/>
          </w:tcPr>
          <w:p w14:paraId="0C5E80A4" w14:textId="77777777" w:rsidR="006F2018" w:rsidRDefault="006F2018">
            <w:pPr>
              <w:pStyle w:val="BodyText"/>
            </w:pPr>
            <w:r>
              <w:rPr>
                <w:rFonts w:cs="Arial"/>
                <w:sz w:val="23"/>
                <w:szCs w:val="23"/>
              </w:rPr>
              <w:t> Prefer backward compatible change. Backwards compatible CR is nicely done.</w:t>
            </w:r>
          </w:p>
        </w:tc>
      </w:tr>
      <w:tr w:rsidR="006F2018" w14:paraId="02C771CB" w14:textId="77777777" w:rsidTr="006F2018">
        <w:tc>
          <w:tcPr>
            <w:tcW w:w="2972" w:type="dxa"/>
            <w:hideMark/>
          </w:tcPr>
          <w:p w14:paraId="7AFE73F2" w14:textId="77777777" w:rsidR="006F2018" w:rsidRDefault="006F2018">
            <w:pPr>
              <w:pStyle w:val="BodyText"/>
            </w:pPr>
            <w:r>
              <w:rPr>
                <w:rFonts w:cs="Arial"/>
                <w:sz w:val="23"/>
                <w:szCs w:val="23"/>
              </w:rPr>
              <w:t> Huawei</w:t>
            </w:r>
          </w:p>
        </w:tc>
        <w:tc>
          <w:tcPr>
            <w:tcW w:w="6657" w:type="dxa"/>
            <w:hideMark/>
          </w:tcPr>
          <w:p w14:paraId="0EB2F757" w14:textId="77777777" w:rsidR="006F2018" w:rsidRDefault="006F2018">
            <w:pPr>
              <w:pStyle w:val="BodyText"/>
            </w:pPr>
            <w:r>
              <w:rPr>
                <w:rFonts w:cs="Arial"/>
                <w:sz w:val="23"/>
                <w:szCs w:val="23"/>
              </w:rPr>
              <w:t>Prefer backward compatible change.</w:t>
            </w:r>
          </w:p>
        </w:tc>
      </w:tr>
      <w:tr w:rsidR="006F2018" w14:paraId="1A27C1FC" w14:textId="77777777" w:rsidTr="006F2018">
        <w:tc>
          <w:tcPr>
            <w:tcW w:w="2972" w:type="dxa"/>
            <w:hideMark/>
          </w:tcPr>
          <w:p w14:paraId="38651A2A" w14:textId="77777777" w:rsidR="006F2018" w:rsidRDefault="006F2018">
            <w:pPr>
              <w:pStyle w:val="BodyText"/>
            </w:pPr>
            <w:r>
              <w:rPr>
                <w:rFonts w:cs="Arial"/>
                <w:sz w:val="23"/>
                <w:szCs w:val="23"/>
              </w:rPr>
              <w:lastRenderedPageBreak/>
              <w:t> T-Mobile USA</w:t>
            </w:r>
          </w:p>
        </w:tc>
        <w:tc>
          <w:tcPr>
            <w:tcW w:w="6657" w:type="dxa"/>
            <w:hideMark/>
          </w:tcPr>
          <w:p w14:paraId="19A9978D" w14:textId="77777777" w:rsidR="006F2018" w:rsidRDefault="006F2018">
            <w:pPr>
              <w:pStyle w:val="BodyText"/>
            </w:pPr>
            <w:r>
              <w:rPr>
                <w:rFonts w:cs="Arial"/>
                <w:sz w:val="23"/>
                <w:szCs w:val="23"/>
              </w:rPr>
              <w:t>Prefer</w:t>
            </w:r>
            <w:r>
              <w:rPr>
                <w:rStyle w:val="apple-converted-space"/>
                <w:rFonts w:cs="Arial"/>
                <w:sz w:val="23"/>
                <w:szCs w:val="23"/>
              </w:rPr>
              <w:t> </w:t>
            </w:r>
            <w:r>
              <w:rPr>
                <w:rFonts w:cs="Arial"/>
                <w:sz w:val="23"/>
                <w:szCs w:val="23"/>
              </w:rPr>
              <w:t>backward compatible change</w:t>
            </w:r>
          </w:p>
        </w:tc>
      </w:tr>
      <w:tr w:rsidR="006F2018" w14:paraId="337CF393" w14:textId="77777777" w:rsidTr="006F2018">
        <w:tc>
          <w:tcPr>
            <w:tcW w:w="2972" w:type="dxa"/>
            <w:hideMark/>
          </w:tcPr>
          <w:p w14:paraId="02499826" w14:textId="77777777" w:rsidR="006F2018" w:rsidRDefault="006F2018">
            <w:pPr>
              <w:pStyle w:val="BodyText"/>
              <w:ind w:firstLine="100"/>
            </w:pPr>
            <w:r>
              <w:rPr>
                <w:rFonts w:cs="Arial"/>
                <w:sz w:val="23"/>
                <w:szCs w:val="23"/>
              </w:rPr>
              <w:t>NEC</w:t>
            </w:r>
          </w:p>
        </w:tc>
        <w:tc>
          <w:tcPr>
            <w:tcW w:w="6657" w:type="dxa"/>
            <w:hideMark/>
          </w:tcPr>
          <w:p w14:paraId="5C5E94BD" w14:textId="77777777" w:rsidR="006F2018" w:rsidRDefault="006F2018">
            <w:pPr>
              <w:pStyle w:val="BodyText"/>
            </w:pPr>
            <w:r>
              <w:rPr>
                <w:rFonts w:cs="Arial"/>
                <w:sz w:val="23"/>
                <w:szCs w:val="23"/>
              </w:rPr>
              <w:t>Prefer backward compatible change </w:t>
            </w:r>
          </w:p>
        </w:tc>
      </w:tr>
      <w:tr w:rsidR="006F2018" w14:paraId="72ABC2D8" w14:textId="77777777" w:rsidTr="006F2018">
        <w:tc>
          <w:tcPr>
            <w:tcW w:w="2972" w:type="dxa"/>
            <w:hideMark/>
          </w:tcPr>
          <w:p w14:paraId="5B9921DF" w14:textId="77777777" w:rsidR="006F2018" w:rsidRDefault="006F2018">
            <w:pPr>
              <w:pStyle w:val="BodyText"/>
            </w:pPr>
            <w:r>
              <w:rPr>
                <w:rFonts w:cs="Arial"/>
                <w:sz w:val="23"/>
                <w:szCs w:val="23"/>
              </w:rPr>
              <w:t> Fujitsu</w:t>
            </w:r>
          </w:p>
        </w:tc>
        <w:tc>
          <w:tcPr>
            <w:tcW w:w="6657" w:type="dxa"/>
            <w:hideMark/>
          </w:tcPr>
          <w:p w14:paraId="1CB54F31" w14:textId="77777777" w:rsidR="006F2018" w:rsidRDefault="006F2018">
            <w:pPr>
              <w:pStyle w:val="BodyText"/>
            </w:pPr>
            <w:r>
              <w:rPr>
                <w:rFonts w:cs="Arial"/>
                <w:sz w:val="23"/>
                <w:szCs w:val="23"/>
              </w:rPr>
              <w:t>Prefer backward compatible change</w:t>
            </w:r>
          </w:p>
        </w:tc>
      </w:tr>
      <w:tr w:rsidR="006F2018" w14:paraId="31E6673A" w14:textId="77777777" w:rsidTr="006F2018">
        <w:tc>
          <w:tcPr>
            <w:tcW w:w="2972" w:type="dxa"/>
            <w:hideMark/>
          </w:tcPr>
          <w:p w14:paraId="425ED393" w14:textId="77777777" w:rsidR="006F2018" w:rsidRDefault="006F2018">
            <w:pPr>
              <w:pStyle w:val="BodyText"/>
            </w:pPr>
            <w:r>
              <w:rPr>
                <w:rFonts w:cs="Arial"/>
                <w:sz w:val="23"/>
                <w:szCs w:val="23"/>
              </w:rPr>
              <w:t> Apple</w:t>
            </w:r>
          </w:p>
        </w:tc>
        <w:tc>
          <w:tcPr>
            <w:tcW w:w="6657" w:type="dxa"/>
            <w:hideMark/>
          </w:tcPr>
          <w:p w14:paraId="4AE79906" w14:textId="77777777" w:rsidR="006F2018" w:rsidRDefault="006F2018">
            <w:pPr>
              <w:pStyle w:val="BodyText"/>
            </w:pPr>
            <w:r>
              <w:rPr>
                <w:rFonts w:cs="Arial"/>
                <w:sz w:val="23"/>
                <w:szCs w:val="23"/>
              </w:rPr>
              <w:t>Prefer backward compatible change</w:t>
            </w:r>
          </w:p>
        </w:tc>
      </w:tr>
      <w:tr w:rsidR="006F2018" w14:paraId="32A7EDF9" w14:textId="77777777" w:rsidTr="006F2018">
        <w:tc>
          <w:tcPr>
            <w:tcW w:w="2972" w:type="dxa"/>
            <w:hideMark/>
          </w:tcPr>
          <w:p w14:paraId="6F12F30F" w14:textId="77777777" w:rsidR="006F2018" w:rsidRDefault="006F2018">
            <w:pPr>
              <w:pStyle w:val="BodyText"/>
            </w:pPr>
            <w:r>
              <w:rPr>
                <w:rFonts w:cs="Arial"/>
              </w:rPr>
              <w:t>Samsung</w:t>
            </w:r>
          </w:p>
        </w:tc>
        <w:tc>
          <w:tcPr>
            <w:tcW w:w="6657" w:type="dxa"/>
            <w:hideMark/>
          </w:tcPr>
          <w:p w14:paraId="4503823B" w14:textId="77777777" w:rsidR="006F2018" w:rsidRDefault="006F2018">
            <w:pPr>
              <w:pStyle w:val="BodyText"/>
            </w:pPr>
            <w:r>
              <w:rPr>
                <w:rFonts w:cs="Arial"/>
                <w:sz w:val="23"/>
                <w:szCs w:val="23"/>
              </w:rPr>
              <w:t>Prefer backward compatible change</w:t>
            </w:r>
          </w:p>
        </w:tc>
      </w:tr>
      <w:tr w:rsidR="006F2018" w14:paraId="2CB0CB58" w14:textId="77777777" w:rsidTr="006F2018">
        <w:tc>
          <w:tcPr>
            <w:tcW w:w="2972" w:type="dxa"/>
            <w:hideMark/>
          </w:tcPr>
          <w:p w14:paraId="6F612971" w14:textId="77777777" w:rsidR="006F2018" w:rsidRDefault="006F2018">
            <w:pPr>
              <w:pStyle w:val="BodyText"/>
              <w:rPr>
                <w:rFonts w:cs="Arial"/>
              </w:rPr>
            </w:pPr>
            <w:r>
              <w:rPr>
                <w:rFonts w:cs="Arial"/>
              </w:rPr>
              <w:t>Intel</w:t>
            </w:r>
          </w:p>
        </w:tc>
        <w:tc>
          <w:tcPr>
            <w:tcW w:w="6657" w:type="dxa"/>
            <w:hideMark/>
          </w:tcPr>
          <w:p w14:paraId="7D7FD8E5" w14:textId="77777777" w:rsidR="006F2018" w:rsidRDefault="006F2018">
            <w:pPr>
              <w:pStyle w:val="BodyText"/>
              <w:rPr>
                <w:rFonts w:cs="Arial"/>
                <w:sz w:val="23"/>
                <w:szCs w:val="23"/>
              </w:rPr>
            </w:pPr>
            <w:r>
              <w:rPr>
                <w:rFonts w:cs="Arial"/>
                <w:sz w:val="23"/>
                <w:szCs w:val="23"/>
              </w:rPr>
              <w:t>We also prefer backward compatible change</w:t>
            </w:r>
          </w:p>
        </w:tc>
      </w:tr>
    </w:tbl>
    <w:p w14:paraId="3335423C" w14:textId="59CF0B96" w:rsidR="000021A3" w:rsidRDefault="000021A3" w:rsidP="002875B0">
      <w:pPr>
        <w:pStyle w:val="BodyText"/>
      </w:pPr>
    </w:p>
    <w:p w14:paraId="34804463" w14:textId="626602CA" w:rsidR="002875B0" w:rsidRDefault="000536D1" w:rsidP="00CE3791">
      <w:pPr>
        <w:pStyle w:val="Heading2"/>
      </w:pPr>
      <w:r>
        <w:t>2.2</w:t>
      </w:r>
      <w:r>
        <w:tab/>
      </w:r>
      <w:r w:rsidR="006F2018">
        <w:t>Inclusion of NS parameters in SIB3</w:t>
      </w:r>
    </w:p>
    <w:p w14:paraId="2941FCCC" w14:textId="77777777" w:rsidR="006F2018" w:rsidRDefault="006F2018" w:rsidP="006F2018">
      <w:pPr>
        <w:pStyle w:val="BodyText"/>
        <w:shd w:val="clear" w:color="auto" w:fill="FFFFFF"/>
        <w:rPr>
          <w:rFonts w:cs="Arial"/>
          <w:lang w:eastAsia="en-US"/>
        </w:rPr>
      </w:pPr>
      <w:r>
        <w:rPr>
          <w:rFonts w:cs="Arial"/>
        </w:rPr>
        <w:t>After carefully reviewing the LTE signalling (and the discussion leading to the approved CRs), it was not clear to us why NS parameters are signalled in LTE SIB3. Based on this we are not sure if there is a need to signal NS parameter list in NR SIB2. Companies views on this are most welcome.</w:t>
      </w:r>
    </w:p>
    <w:p w14:paraId="638BE37E" w14:textId="77777777" w:rsidR="006F2018" w:rsidRDefault="006F2018" w:rsidP="006F2018">
      <w:pPr>
        <w:pStyle w:val="BodyText"/>
        <w:shd w:val="clear" w:color="auto" w:fill="FFFFFF"/>
        <w:rPr>
          <w:rFonts w:cs="Arial"/>
        </w:rPr>
      </w:pPr>
      <w:r>
        <w:rPr>
          <w:rFonts w:cs="Arial"/>
          <w:b/>
          <w:bCs/>
          <w:u w:val="single"/>
        </w:rPr>
        <w:t>Question 2:</w:t>
      </w:r>
      <w:r>
        <w:rPr>
          <w:rStyle w:val="apple-converted-space"/>
          <w:rFonts w:cs="Arial"/>
        </w:rPr>
        <w:t> </w:t>
      </w:r>
      <w:r>
        <w:rPr>
          <w:rFonts w:cs="Arial"/>
        </w:rPr>
        <w:t>Do you see a need to signal NS parameter list in SIB2 in NR?</w:t>
      </w:r>
    </w:p>
    <w:tbl>
      <w:tblPr>
        <w:tblW w:w="0" w:type="auto"/>
        <w:tblCellMar>
          <w:left w:w="0" w:type="dxa"/>
          <w:right w:w="0" w:type="dxa"/>
        </w:tblCellMar>
        <w:tblLook w:val="04A0" w:firstRow="1" w:lastRow="0" w:firstColumn="1" w:lastColumn="0" w:noHBand="0" w:noVBand="1"/>
      </w:tblPr>
      <w:tblGrid>
        <w:gridCol w:w="2966"/>
        <w:gridCol w:w="6653"/>
      </w:tblGrid>
      <w:tr w:rsidR="006F2018" w14:paraId="5E8663FD" w14:textId="77777777" w:rsidTr="006F2018">
        <w:tc>
          <w:tcPr>
            <w:tcW w:w="2972"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hideMark/>
          </w:tcPr>
          <w:p w14:paraId="08A33A42" w14:textId="77777777" w:rsidR="006F2018" w:rsidRDefault="006F2018">
            <w:pPr>
              <w:pStyle w:val="BodyText"/>
              <w:rPr>
                <w:rFonts w:cs="Arial"/>
                <w:lang w:val="en-US"/>
              </w:rPr>
            </w:pPr>
            <w:r>
              <w:rPr>
                <w:rFonts w:cs="Arial"/>
                <w:b/>
                <w:bCs/>
              </w:rPr>
              <w:t>Company name</w:t>
            </w:r>
          </w:p>
        </w:tc>
        <w:tc>
          <w:tcPr>
            <w:tcW w:w="6657"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78FEB583" w14:textId="77777777" w:rsidR="006F2018" w:rsidRDefault="006F2018">
            <w:pPr>
              <w:pStyle w:val="BodyText"/>
              <w:rPr>
                <w:rFonts w:cs="Arial"/>
              </w:rPr>
            </w:pPr>
            <w:r>
              <w:rPr>
                <w:rFonts w:cs="Arial"/>
                <w:b/>
                <w:bCs/>
              </w:rPr>
              <w:t>Answer</w:t>
            </w:r>
          </w:p>
        </w:tc>
      </w:tr>
      <w:tr w:rsidR="006F2018" w14:paraId="163E0911" w14:textId="77777777" w:rsidTr="006F2018">
        <w:trPr>
          <w:trHeight w:val="9194"/>
        </w:trPr>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6D56C" w14:textId="77777777" w:rsidR="006F2018" w:rsidRDefault="006F2018">
            <w:pPr>
              <w:spacing w:before="75" w:after="75"/>
              <w:rPr>
                <w:rFonts w:ascii="Calibri" w:hAnsi="Calibri"/>
                <w:sz w:val="22"/>
                <w:szCs w:val="22"/>
              </w:rPr>
            </w:pPr>
            <w:r>
              <w:rPr>
                <w:rFonts w:ascii="Calibri" w:hAnsi="Calibri"/>
                <w:sz w:val="22"/>
                <w:szCs w:val="22"/>
              </w:rPr>
              <w:t>NTT DOCOMO</w:t>
            </w:r>
          </w:p>
        </w:tc>
        <w:tc>
          <w:tcPr>
            <w:tcW w:w="6657" w:type="dxa"/>
            <w:tcBorders>
              <w:top w:val="nil"/>
              <w:left w:val="nil"/>
              <w:bottom w:val="single" w:sz="8" w:space="0" w:color="auto"/>
              <w:right w:val="single" w:sz="8" w:space="0" w:color="auto"/>
            </w:tcBorders>
            <w:tcMar>
              <w:top w:w="0" w:type="dxa"/>
              <w:left w:w="108" w:type="dxa"/>
              <w:bottom w:w="0" w:type="dxa"/>
              <w:right w:w="108" w:type="dxa"/>
            </w:tcMar>
            <w:hideMark/>
          </w:tcPr>
          <w:p w14:paraId="55267B62" w14:textId="77777777" w:rsidR="006F2018" w:rsidRDefault="006F2018">
            <w:pPr>
              <w:spacing w:after="240"/>
              <w:rPr>
                <w:rFonts w:ascii="Calibri" w:hAnsi="Calibri"/>
                <w:sz w:val="22"/>
                <w:szCs w:val="22"/>
              </w:rPr>
            </w:pPr>
            <w:r>
              <w:rPr>
                <w:rFonts w:ascii="Calibri" w:hAnsi="Calibri"/>
                <w:sz w:val="22"/>
                <w:szCs w:val="22"/>
              </w:rPr>
              <w:t>Yes. In fact, it was questioned when multiple NS/P-max was introduced as well. Interested companies found the old history in RAN2 that NS values were added in LTE SIB3 due to supporting smaller Tx power in some areas, e.g. hospital. The corresponding chair minutes (RAN2#64) are excerpted below:</w:t>
            </w:r>
          </w:p>
          <w:p w14:paraId="40582EB3" w14:textId="77777777" w:rsidR="006F2018" w:rsidRDefault="006F2018">
            <w:pPr>
              <w:pStyle w:val="doc-title0"/>
              <w:spacing w:before="60" w:after="0"/>
              <w:ind w:left="1259" w:hanging="1259"/>
              <w:rPr>
                <w:rFonts w:ascii="Arial" w:hAnsi="Arial" w:cs="Arial"/>
                <w:sz w:val="22"/>
                <w:szCs w:val="22"/>
              </w:rPr>
            </w:pPr>
            <w:r>
              <w:rPr>
                <w:rFonts w:ascii="Arial" w:hAnsi="Arial" w:cs="Arial"/>
                <w:sz w:val="22"/>
                <w:szCs w:val="22"/>
              </w:rPr>
              <w:t xml:space="preserve">R2-086335:     Cell Selection Criterion for detected </w:t>
            </w:r>
            <w:proofErr w:type="spellStart"/>
            <w:r>
              <w:rPr>
                <w:rFonts w:ascii="Arial" w:hAnsi="Arial" w:cs="Arial"/>
                <w:sz w:val="22"/>
                <w:szCs w:val="22"/>
              </w:rPr>
              <w:t>Neighbour</w:t>
            </w:r>
            <w:proofErr w:type="spellEnd"/>
            <w:r>
              <w:rPr>
                <w:rFonts w:ascii="Arial" w:hAnsi="Arial" w:cs="Arial"/>
                <w:sz w:val="22"/>
                <w:szCs w:val="22"/>
              </w:rPr>
              <w:t xml:space="preserve"> Cells        Panasonic        TP        36.331</w:t>
            </w:r>
          </w:p>
          <w:p w14:paraId="1204698A" w14:textId="77777777" w:rsidR="006F2018" w:rsidRDefault="006F2018">
            <w:pPr>
              <w:spacing w:after="0"/>
              <w:ind w:hanging="363"/>
              <w:rPr>
                <w:rFonts w:ascii="Arial" w:hAnsi="Arial" w:cs="Arial"/>
                <w:sz w:val="22"/>
                <w:szCs w:val="22"/>
              </w:rPr>
            </w:pPr>
            <w:r>
              <w:rPr>
                <w:rFonts w:ascii="Arial" w:hAnsi="Arial" w:cs="Arial"/>
                <w:sz w:val="22"/>
                <w:szCs w:val="22"/>
              </w:rPr>
              <w:t xml:space="preserve">-     NTT DCM thinks it is sufficient to only have it per carrier. Nokia agrees. </w:t>
            </w:r>
            <w:proofErr w:type="spellStart"/>
            <w:r>
              <w:rPr>
                <w:rFonts w:ascii="Arial" w:hAnsi="Arial" w:cs="Arial"/>
                <w:sz w:val="22"/>
                <w:szCs w:val="22"/>
              </w:rPr>
              <w:t>Erisson</w:t>
            </w:r>
            <w:proofErr w:type="spellEnd"/>
            <w:r>
              <w:rPr>
                <w:rFonts w:ascii="Arial" w:hAnsi="Arial" w:cs="Arial"/>
                <w:sz w:val="22"/>
                <w:szCs w:val="22"/>
              </w:rPr>
              <w:t xml:space="preserve"> also agrees. Panasonic is ok to only have it per carrier. However we do thus not concern about medical </w:t>
            </w:r>
            <w:proofErr w:type="gramStart"/>
            <w:r>
              <w:rPr>
                <w:rFonts w:ascii="Arial" w:hAnsi="Arial" w:cs="Arial"/>
                <w:sz w:val="22"/>
                <w:szCs w:val="22"/>
              </w:rPr>
              <w:t>facility ?</w:t>
            </w:r>
            <w:proofErr w:type="gramEnd"/>
            <w:r>
              <w:rPr>
                <w:rFonts w:ascii="Arial" w:hAnsi="Arial" w:cs="Arial"/>
                <w:sz w:val="22"/>
                <w:szCs w:val="22"/>
              </w:rPr>
              <w:t xml:space="preserve"> NTT DCM thinks that anyway the serving cell can indicate a specific value.</w:t>
            </w:r>
          </w:p>
          <w:p w14:paraId="4E5184CF" w14:textId="77777777" w:rsidR="006F2018" w:rsidRDefault="006F2018">
            <w:pPr>
              <w:spacing w:after="0"/>
              <w:ind w:hanging="363"/>
              <w:rPr>
                <w:rFonts w:ascii="Arial" w:hAnsi="Arial" w:cs="Arial"/>
                <w:sz w:val="22"/>
                <w:szCs w:val="22"/>
              </w:rPr>
            </w:pPr>
            <w:r>
              <w:rPr>
                <w:rFonts w:ascii="Arial" w:hAnsi="Arial" w:cs="Arial"/>
                <w:sz w:val="22"/>
                <w:szCs w:val="22"/>
              </w:rPr>
              <w:t xml:space="preserve">-     Samsung wonders what an operator should do if </w:t>
            </w:r>
            <w:proofErr w:type="spellStart"/>
            <w:r>
              <w:rPr>
                <w:rFonts w:ascii="Arial" w:hAnsi="Arial" w:cs="Arial"/>
                <w:sz w:val="22"/>
                <w:szCs w:val="22"/>
              </w:rPr>
              <w:t>Pmax</w:t>
            </w:r>
            <w:proofErr w:type="spellEnd"/>
            <w:r>
              <w:rPr>
                <w:rFonts w:ascii="Arial" w:hAnsi="Arial" w:cs="Arial"/>
                <w:sz w:val="22"/>
                <w:szCs w:val="22"/>
              </w:rPr>
              <w:t xml:space="preserve"> is not the same in all neighbouring </w:t>
            </w:r>
            <w:proofErr w:type="gramStart"/>
            <w:r>
              <w:rPr>
                <w:rFonts w:ascii="Arial" w:hAnsi="Arial" w:cs="Arial"/>
                <w:sz w:val="22"/>
                <w:szCs w:val="22"/>
              </w:rPr>
              <w:t>cells ?</w:t>
            </w:r>
            <w:proofErr w:type="gramEnd"/>
            <w:r>
              <w:rPr>
                <w:rFonts w:ascii="Arial" w:hAnsi="Arial" w:cs="Arial"/>
                <w:sz w:val="22"/>
                <w:szCs w:val="22"/>
              </w:rPr>
              <w:t xml:space="preserve"> </w:t>
            </w:r>
            <w:proofErr w:type="spellStart"/>
            <w:r>
              <w:rPr>
                <w:rFonts w:ascii="Arial" w:hAnsi="Arial" w:cs="Arial"/>
                <w:sz w:val="22"/>
                <w:szCs w:val="22"/>
              </w:rPr>
              <w:t>Ericsosn</w:t>
            </w:r>
            <w:proofErr w:type="spellEnd"/>
            <w:r>
              <w:rPr>
                <w:rFonts w:ascii="Arial" w:hAnsi="Arial" w:cs="Arial"/>
                <w:sz w:val="22"/>
                <w:szCs w:val="22"/>
              </w:rPr>
              <w:t xml:space="preserve"> thinks we also have the cell specific offset already.</w:t>
            </w:r>
          </w:p>
          <w:p w14:paraId="2860E373" w14:textId="77777777" w:rsidR="006F2018" w:rsidRDefault="006F2018">
            <w:pPr>
              <w:spacing w:after="0"/>
              <w:ind w:hanging="363"/>
              <w:rPr>
                <w:rFonts w:ascii="Arial" w:hAnsi="Arial" w:cs="Arial"/>
                <w:sz w:val="22"/>
                <w:szCs w:val="22"/>
              </w:rPr>
            </w:pPr>
            <w:r>
              <w:rPr>
                <w:rFonts w:ascii="Arial" w:hAnsi="Arial" w:cs="Arial"/>
                <w:sz w:val="22"/>
                <w:szCs w:val="22"/>
              </w:rPr>
              <w:t>-     CATT wonders if the intra-</w:t>
            </w:r>
            <w:proofErr w:type="spellStart"/>
            <w:r>
              <w:rPr>
                <w:rFonts w:ascii="Arial" w:hAnsi="Arial" w:cs="Arial"/>
                <w:sz w:val="22"/>
                <w:szCs w:val="22"/>
              </w:rPr>
              <w:t>freq</w:t>
            </w:r>
            <w:proofErr w:type="spellEnd"/>
            <w:r>
              <w:rPr>
                <w:rFonts w:ascii="Arial" w:hAnsi="Arial" w:cs="Arial"/>
                <w:sz w:val="22"/>
                <w:szCs w:val="22"/>
              </w:rPr>
              <w:t xml:space="preserve"> information should not be placed in SIB</w:t>
            </w:r>
            <w:proofErr w:type="gramStart"/>
            <w:r>
              <w:rPr>
                <w:rFonts w:ascii="Arial" w:hAnsi="Arial" w:cs="Arial"/>
                <w:sz w:val="22"/>
                <w:szCs w:val="22"/>
              </w:rPr>
              <w:t>3 ?</w:t>
            </w:r>
            <w:proofErr w:type="gramEnd"/>
            <w:r>
              <w:rPr>
                <w:rFonts w:ascii="Arial" w:hAnsi="Arial" w:cs="Arial"/>
                <w:sz w:val="22"/>
                <w:szCs w:val="22"/>
              </w:rPr>
              <w:t xml:space="preserve"> Panasonic thinks only common parameters for intra-/inter- should go in SIB3. CATT thinks in the past we </w:t>
            </w:r>
            <w:proofErr w:type="spellStart"/>
            <w:r>
              <w:rPr>
                <w:rFonts w:ascii="Arial" w:hAnsi="Arial" w:cs="Arial"/>
                <w:sz w:val="22"/>
                <w:szCs w:val="22"/>
              </w:rPr>
              <w:t>sai</w:t>
            </w:r>
            <w:proofErr w:type="spellEnd"/>
            <w:r>
              <w:rPr>
                <w:rFonts w:ascii="Arial" w:hAnsi="Arial" w:cs="Arial"/>
                <w:sz w:val="22"/>
                <w:szCs w:val="22"/>
              </w:rPr>
              <w:t xml:space="preserve"> that a system can work without SIB4. NTT DCM agrees with SIB3.</w:t>
            </w:r>
          </w:p>
          <w:p w14:paraId="28027BFC" w14:textId="77777777" w:rsidR="006F2018" w:rsidRDefault="006F2018">
            <w:pPr>
              <w:spacing w:after="0"/>
              <w:ind w:hanging="363"/>
              <w:rPr>
                <w:rFonts w:ascii="Arial" w:hAnsi="Arial" w:cs="Arial"/>
                <w:sz w:val="22"/>
                <w:szCs w:val="22"/>
              </w:rPr>
            </w:pPr>
            <w:r>
              <w:rPr>
                <w:rFonts w:ascii="Arial" w:hAnsi="Arial" w:cs="Arial"/>
                <w:sz w:val="22"/>
                <w:szCs w:val="22"/>
              </w:rPr>
              <w:t>-     Ericsson noticed that the max power for GERAN is not included currently.</w:t>
            </w:r>
          </w:p>
          <w:p w14:paraId="025B37C9" w14:textId="77777777" w:rsidR="006F2018" w:rsidRDefault="006F2018">
            <w:pPr>
              <w:spacing w:after="0"/>
              <w:ind w:hanging="363"/>
              <w:rPr>
                <w:rFonts w:ascii="Arial" w:hAnsi="Arial" w:cs="Arial"/>
                <w:sz w:val="22"/>
                <w:szCs w:val="22"/>
              </w:rPr>
            </w:pPr>
            <w:r>
              <w:rPr>
                <w:rFonts w:ascii="Arial" w:hAnsi="Arial" w:cs="Arial"/>
                <w:sz w:val="22"/>
                <w:szCs w:val="22"/>
              </w:rPr>
              <w:t>=</w:t>
            </w:r>
            <w:proofErr w:type="gramStart"/>
            <w:r>
              <w:rPr>
                <w:rFonts w:ascii="Arial" w:hAnsi="Arial" w:cs="Arial"/>
                <w:sz w:val="22"/>
                <w:szCs w:val="22"/>
              </w:rPr>
              <w:t>&gt;  Also</w:t>
            </w:r>
            <w:proofErr w:type="gramEnd"/>
            <w:r>
              <w:rPr>
                <w:rFonts w:ascii="Arial" w:hAnsi="Arial" w:cs="Arial"/>
                <w:sz w:val="22"/>
                <w:szCs w:val="22"/>
              </w:rPr>
              <w:t xml:space="preserve"> include the max power for GERAN</w:t>
            </w:r>
          </w:p>
          <w:p w14:paraId="0077C735" w14:textId="77777777" w:rsidR="006F2018" w:rsidRDefault="006F2018">
            <w:pPr>
              <w:spacing w:after="0"/>
              <w:ind w:hanging="363"/>
              <w:rPr>
                <w:rFonts w:ascii="Arial" w:hAnsi="Arial" w:cs="Arial"/>
                <w:sz w:val="22"/>
                <w:szCs w:val="22"/>
              </w:rPr>
            </w:pPr>
            <w:r>
              <w:rPr>
                <w:rFonts w:ascii="Arial" w:hAnsi="Arial" w:cs="Arial"/>
                <w:sz w:val="22"/>
                <w:szCs w:val="22"/>
              </w:rPr>
              <w:t>=</w:t>
            </w:r>
            <w:proofErr w:type="gramStart"/>
            <w:r>
              <w:rPr>
                <w:rFonts w:ascii="Arial" w:hAnsi="Arial" w:cs="Arial"/>
                <w:sz w:val="22"/>
                <w:szCs w:val="22"/>
              </w:rPr>
              <w:t>&gt;  Agree</w:t>
            </w:r>
            <w:proofErr w:type="gramEnd"/>
            <w:r>
              <w:rPr>
                <w:rFonts w:ascii="Arial" w:hAnsi="Arial" w:cs="Arial"/>
                <w:sz w:val="22"/>
                <w:szCs w:val="22"/>
              </w:rPr>
              <w:t xml:space="preserve"> on the proposal but only for a per carrier configuration of </w:t>
            </w:r>
            <w:proofErr w:type="spellStart"/>
            <w:r>
              <w:rPr>
                <w:rFonts w:ascii="Arial" w:hAnsi="Arial" w:cs="Arial"/>
                <w:sz w:val="22"/>
                <w:szCs w:val="22"/>
              </w:rPr>
              <w:t>Pmax</w:t>
            </w:r>
            <w:proofErr w:type="spellEnd"/>
            <w:r>
              <w:rPr>
                <w:rFonts w:ascii="Arial" w:hAnsi="Arial" w:cs="Arial"/>
                <w:sz w:val="22"/>
                <w:szCs w:val="22"/>
              </w:rPr>
              <w:t xml:space="preserve"> and </w:t>
            </w:r>
            <w:proofErr w:type="spellStart"/>
            <w:r>
              <w:rPr>
                <w:rFonts w:ascii="Arial" w:hAnsi="Arial" w:cs="Arial"/>
                <w:sz w:val="22"/>
                <w:szCs w:val="22"/>
              </w:rPr>
              <w:t>Qrxlevmin</w:t>
            </w:r>
            <w:proofErr w:type="spellEnd"/>
            <w:r>
              <w:rPr>
                <w:rFonts w:ascii="Arial" w:hAnsi="Arial" w:cs="Arial"/>
                <w:sz w:val="22"/>
                <w:szCs w:val="22"/>
              </w:rPr>
              <w:t xml:space="preserve"> , SIB3 and SIB5</w:t>
            </w:r>
          </w:p>
          <w:p w14:paraId="0E21DDAD" w14:textId="77777777" w:rsidR="006F2018" w:rsidRDefault="006F2018">
            <w:pPr>
              <w:spacing w:after="0"/>
              <w:ind w:hanging="363"/>
              <w:rPr>
                <w:rFonts w:ascii="Arial" w:hAnsi="Arial" w:cs="Arial"/>
                <w:sz w:val="22"/>
                <w:szCs w:val="22"/>
              </w:rPr>
            </w:pPr>
            <w:r>
              <w:rPr>
                <w:rFonts w:ascii="Arial" w:hAnsi="Arial" w:cs="Arial"/>
                <w:sz w:val="22"/>
                <w:szCs w:val="22"/>
              </w:rPr>
              <w:t>=</w:t>
            </w:r>
            <w:proofErr w:type="gramStart"/>
            <w:r>
              <w:rPr>
                <w:rFonts w:ascii="Arial" w:hAnsi="Arial" w:cs="Arial"/>
                <w:sz w:val="22"/>
                <w:szCs w:val="22"/>
              </w:rPr>
              <w:t>&gt;  Will</w:t>
            </w:r>
            <w:proofErr w:type="gramEnd"/>
            <w:r>
              <w:rPr>
                <w:rFonts w:ascii="Arial" w:hAnsi="Arial" w:cs="Arial"/>
                <w:sz w:val="22"/>
                <w:szCs w:val="22"/>
              </w:rPr>
              <w:t xml:space="preserve"> see text update proposal in R2-087190</w:t>
            </w:r>
          </w:p>
          <w:p w14:paraId="444200C5" w14:textId="77777777" w:rsidR="006F2018" w:rsidRDefault="006F2018">
            <w:pPr>
              <w:pStyle w:val="doc-title0"/>
              <w:spacing w:before="60" w:after="0"/>
              <w:ind w:left="1259" w:hanging="1259"/>
              <w:rPr>
                <w:rFonts w:ascii="Arial" w:hAnsi="Arial" w:cs="Arial"/>
                <w:sz w:val="22"/>
                <w:szCs w:val="22"/>
              </w:rPr>
            </w:pPr>
            <w:r>
              <w:rPr>
                <w:rFonts w:ascii="Arial" w:hAnsi="Arial" w:cs="Arial"/>
                <w:sz w:val="22"/>
                <w:szCs w:val="22"/>
              </w:rPr>
              <w:t xml:space="preserve">R2-087190:     Cell Selection Criterion for detected </w:t>
            </w:r>
            <w:proofErr w:type="spellStart"/>
            <w:r>
              <w:rPr>
                <w:rFonts w:ascii="Arial" w:hAnsi="Arial" w:cs="Arial"/>
                <w:sz w:val="22"/>
                <w:szCs w:val="22"/>
              </w:rPr>
              <w:t>Neighbour</w:t>
            </w:r>
            <w:proofErr w:type="spellEnd"/>
            <w:r>
              <w:rPr>
                <w:rFonts w:ascii="Arial" w:hAnsi="Arial" w:cs="Arial"/>
                <w:sz w:val="22"/>
                <w:szCs w:val="22"/>
              </w:rPr>
              <w:t xml:space="preserve"> Cells        Panasonic        TP        36.331</w:t>
            </w:r>
          </w:p>
          <w:p w14:paraId="332464DC" w14:textId="77777777" w:rsidR="006F2018" w:rsidRDefault="006F2018">
            <w:pPr>
              <w:spacing w:after="0"/>
              <w:rPr>
                <w:rFonts w:ascii="Calibri" w:hAnsi="Calibri"/>
                <w:sz w:val="22"/>
                <w:szCs w:val="22"/>
              </w:rPr>
            </w:pPr>
            <w:r>
              <w:rPr>
                <w:rFonts w:ascii="Calibri" w:hAnsi="Calibri"/>
                <w:sz w:val="22"/>
                <w:szCs w:val="22"/>
              </w:rPr>
              <w:t>=</w:t>
            </w:r>
            <w:proofErr w:type="gramStart"/>
            <w:r>
              <w:rPr>
                <w:rFonts w:ascii="Calibri" w:hAnsi="Calibri"/>
                <w:sz w:val="22"/>
                <w:szCs w:val="22"/>
              </w:rPr>
              <w:t>&gt;  Text</w:t>
            </w:r>
            <w:proofErr w:type="gramEnd"/>
            <w:r>
              <w:rPr>
                <w:rFonts w:ascii="Calibri" w:hAnsi="Calibri"/>
                <w:sz w:val="22"/>
                <w:szCs w:val="22"/>
              </w:rPr>
              <w:t xml:space="preserve"> proposal is agreed</w:t>
            </w:r>
          </w:p>
        </w:tc>
      </w:tr>
      <w:tr w:rsidR="006F2018" w14:paraId="277152C0" w14:textId="77777777" w:rsidTr="006F2018">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E8D0B" w14:textId="77777777" w:rsidR="006F2018" w:rsidRDefault="006F2018">
            <w:pPr>
              <w:pStyle w:val="BodyText"/>
              <w:rPr>
                <w:rFonts w:cs="Arial"/>
              </w:rPr>
            </w:pPr>
            <w:r>
              <w:rPr>
                <w:rFonts w:cs="Arial"/>
                <w:lang w:val="de-DE"/>
              </w:rPr>
              <w:lastRenderedPageBreak/>
              <w:t> Qualcomm Incorporated</w:t>
            </w:r>
          </w:p>
        </w:tc>
        <w:tc>
          <w:tcPr>
            <w:tcW w:w="6657" w:type="dxa"/>
            <w:tcBorders>
              <w:top w:val="nil"/>
              <w:left w:val="nil"/>
              <w:bottom w:val="single" w:sz="8" w:space="0" w:color="auto"/>
              <w:right w:val="single" w:sz="8" w:space="0" w:color="auto"/>
            </w:tcBorders>
            <w:tcMar>
              <w:top w:w="0" w:type="dxa"/>
              <w:left w:w="108" w:type="dxa"/>
              <w:bottom w:w="0" w:type="dxa"/>
              <w:right w:w="108" w:type="dxa"/>
            </w:tcMar>
            <w:hideMark/>
          </w:tcPr>
          <w:p w14:paraId="2EA5BDDB" w14:textId="77777777" w:rsidR="006F2018" w:rsidRDefault="006F2018">
            <w:pPr>
              <w:pStyle w:val="BodyText"/>
              <w:rPr>
                <w:rFonts w:cs="Arial"/>
              </w:rPr>
            </w:pPr>
            <w:r>
              <w:rPr>
                <w:rFonts w:cs="Arial"/>
                <w:lang w:val="de-DE"/>
              </w:rPr>
              <w:t>We are fine to keep the</w:t>
            </w:r>
            <w:r>
              <w:rPr>
                <w:rStyle w:val="apple-converted-space"/>
                <w:rFonts w:cs="Arial"/>
                <w:lang w:val="de-DE"/>
              </w:rPr>
              <w:t> </w:t>
            </w:r>
            <w:r>
              <w:rPr>
                <w:rFonts w:cs="Arial"/>
              </w:rPr>
              <w:t>NS parameter list in SIB2 in NR. We also remember the previous RAN2 discussion on LTE SIB3 as DOCOMO indicated, and it was conscious decision.</w:t>
            </w:r>
          </w:p>
        </w:tc>
      </w:tr>
      <w:tr w:rsidR="006F2018" w14:paraId="34D6AD22" w14:textId="77777777" w:rsidTr="006F2018">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06192" w14:textId="77777777" w:rsidR="006F2018" w:rsidRDefault="006F2018">
            <w:pPr>
              <w:pStyle w:val="BodyText"/>
              <w:rPr>
                <w:rFonts w:cs="Arial"/>
              </w:rPr>
            </w:pPr>
            <w:r>
              <w:rPr>
                <w:rFonts w:cs="Arial"/>
                <w:lang w:val="de-DE"/>
              </w:rPr>
              <w:t> Huawei</w:t>
            </w:r>
          </w:p>
        </w:tc>
        <w:tc>
          <w:tcPr>
            <w:tcW w:w="6657" w:type="dxa"/>
            <w:tcBorders>
              <w:top w:val="nil"/>
              <w:left w:val="nil"/>
              <w:bottom w:val="single" w:sz="8" w:space="0" w:color="auto"/>
              <w:right w:val="single" w:sz="8" w:space="0" w:color="auto"/>
            </w:tcBorders>
            <w:tcMar>
              <w:top w:w="0" w:type="dxa"/>
              <w:left w:w="108" w:type="dxa"/>
              <w:bottom w:w="0" w:type="dxa"/>
              <w:right w:w="108" w:type="dxa"/>
            </w:tcMar>
            <w:hideMark/>
          </w:tcPr>
          <w:p w14:paraId="752C055D" w14:textId="77777777" w:rsidR="006F2018" w:rsidRDefault="006F2018">
            <w:pPr>
              <w:pStyle w:val="BodyText"/>
              <w:rPr>
                <w:rFonts w:cs="Arial"/>
              </w:rPr>
            </w:pPr>
            <w:r>
              <w:rPr>
                <w:rFonts w:cs="Arial"/>
              </w:rPr>
              <w:t> Based on the explanation from DOCOMO, we think it is fine to keep it in SIB2.</w:t>
            </w:r>
          </w:p>
        </w:tc>
      </w:tr>
      <w:tr w:rsidR="006F2018" w14:paraId="04397698" w14:textId="77777777" w:rsidTr="006F2018">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CBE01" w14:textId="77777777" w:rsidR="006F2018" w:rsidRDefault="006F2018">
            <w:pPr>
              <w:pStyle w:val="BodyText"/>
              <w:rPr>
                <w:rFonts w:cs="Arial"/>
              </w:rPr>
            </w:pPr>
            <w:r>
              <w:rPr>
                <w:rFonts w:cs="Arial"/>
                <w:lang w:val="de-DE"/>
              </w:rPr>
              <w:t> NEC</w:t>
            </w:r>
          </w:p>
        </w:tc>
        <w:tc>
          <w:tcPr>
            <w:tcW w:w="6657" w:type="dxa"/>
            <w:tcBorders>
              <w:top w:val="nil"/>
              <w:left w:val="nil"/>
              <w:bottom w:val="single" w:sz="8" w:space="0" w:color="auto"/>
              <w:right w:val="single" w:sz="8" w:space="0" w:color="auto"/>
            </w:tcBorders>
            <w:tcMar>
              <w:top w:w="0" w:type="dxa"/>
              <w:left w:w="108" w:type="dxa"/>
              <w:bottom w:w="0" w:type="dxa"/>
              <w:right w:w="108" w:type="dxa"/>
            </w:tcMar>
            <w:hideMark/>
          </w:tcPr>
          <w:p w14:paraId="25D1FF3C" w14:textId="77777777" w:rsidR="006F2018" w:rsidRDefault="006F2018">
            <w:pPr>
              <w:pStyle w:val="BodyText"/>
              <w:rPr>
                <w:rFonts w:cs="Arial"/>
              </w:rPr>
            </w:pPr>
            <w:r>
              <w:rPr>
                <w:rFonts w:cs="Arial"/>
                <w:lang w:val="de-DE"/>
              </w:rPr>
              <w:t>We also understand, thanks to information by DOCOMO, the NS parameter list should be put/kept in the SIB2 in NR.</w:t>
            </w:r>
          </w:p>
        </w:tc>
      </w:tr>
      <w:tr w:rsidR="006F2018" w14:paraId="595C0DD5" w14:textId="77777777" w:rsidTr="006F2018">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757DF" w14:textId="77777777" w:rsidR="006F2018" w:rsidRDefault="006F2018">
            <w:pPr>
              <w:pStyle w:val="BodyText"/>
              <w:rPr>
                <w:rFonts w:cs="Arial"/>
              </w:rPr>
            </w:pPr>
            <w:r>
              <w:rPr>
                <w:rFonts w:cs="Arial"/>
                <w:lang w:val="de-DE"/>
              </w:rPr>
              <w:t> Fujitsu</w:t>
            </w:r>
          </w:p>
        </w:tc>
        <w:tc>
          <w:tcPr>
            <w:tcW w:w="6657" w:type="dxa"/>
            <w:tcBorders>
              <w:top w:val="nil"/>
              <w:left w:val="nil"/>
              <w:bottom w:val="single" w:sz="8" w:space="0" w:color="auto"/>
              <w:right w:val="single" w:sz="8" w:space="0" w:color="auto"/>
            </w:tcBorders>
            <w:tcMar>
              <w:top w:w="0" w:type="dxa"/>
              <w:left w:w="108" w:type="dxa"/>
              <w:bottom w:w="0" w:type="dxa"/>
              <w:right w:w="108" w:type="dxa"/>
            </w:tcMar>
            <w:hideMark/>
          </w:tcPr>
          <w:p w14:paraId="0242D7C3" w14:textId="77777777" w:rsidR="006F2018" w:rsidRDefault="006F2018">
            <w:pPr>
              <w:pStyle w:val="BodyText"/>
              <w:rPr>
                <w:rFonts w:cs="Arial"/>
              </w:rPr>
            </w:pPr>
            <w:r>
              <w:rPr>
                <w:rFonts w:cs="Arial"/>
                <w:lang w:val="de-DE"/>
              </w:rPr>
              <w:t> We also fine ot keep the NS parameter list in SIB2 in NR.</w:t>
            </w:r>
          </w:p>
        </w:tc>
      </w:tr>
      <w:tr w:rsidR="006F2018" w14:paraId="70D5621E" w14:textId="77777777" w:rsidTr="006F2018">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B94D9" w14:textId="77777777" w:rsidR="006F2018" w:rsidRDefault="006F2018">
            <w:pPr>
              <w:pStyle w:val="BodyText"/>
              <w:rPr>
                <w:rFonts w:cs="Arial"/>
              </w:rPr>
            </w:pPr>
            <w:r>
              <w:rPr>
                <w:rFonts w:cs="Arial"/>
                <w:lang w:val="de-DE"/>
              </w:rPr>
              <w:t> Apple</w:t>
            </w:r>
          </w:p>
        </w:tc>
        <w:tc>
          <w:tcPr>
            <w:tcW w:w="6657" w:type="dxa"/>
            <w:tcBorders>
              <w:top w:val="nil"/>
              <w:left w:val="nil"/>
              <w:bottom w:val="single" w:sz="8" w:space="0" w:color="auto"/>
              <w:right w:val="single" w:sz="8" w:space="0" w:color="auto"/>
            </w:tcBorders>
            <w:tcMar>
              <w:top w:w="0" w:type="dxa"/>
              <w:left w:w="108" w:type="dxa"/>
              <w:bottom w:w="0" w:type="dxa"/>
              <w:right w:w="108" w:type="dxa"/>
            </w:tcMar>
            <w:hideMark/>
          </w:tcPr>
          <w:p w14:paraId="74DA2BF6" w14:textId="77777777" w:rsidR="006F2018" w:rsidRDefault="006F2018">
            <w:pPr>
              <w:pStyle w:val="BodyText"/>
              <w:rPr>
                <w:rFonts w:cs="Arial"/>
              </w:rPr>
            </w:pPr>
            <w:r>
              <w:rPr>
                <w:rFonts w:cs="Arial"/>
                <w:lang w:val="de-DE"/>
              </w:rPr>
              <w:t> We are also fine to keep it in SIB2 in NR.</w:t>
            </w:r>
          </w:p>
        </w:tc>
      </w:tr>
      <w:tr w:rsidR="006F2018" w14:paraId="2855D687" w14:textId="77777777" w:rsidTr="006F2018">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20C83" w14:textId="77777777" w:rsidR="006F2018" w:rsidRDefault="006F2018">
            <w:pPr>
              <w:pStyle w:val="BodyText"/>
              <w:rPr>
                <w:rFonts w:cs="Arial"/>
              </w:rPr>
            </w:pPr>
            <w:r>
              <w:rPr>
                <w:rFonts w:cs="Arial"/>
              </w:rPr>
              <w:t>Samsung</w:t>
            </w:r>
          </w:p>
        </w:tc>
        <w:tc>
          <w:tcPr>
            <w:tcW w:w="6657" w:type="dxa"/>
            <w:tcBorders>
              <w:top w:val="nil"/>
              <w:left w:val="nil"/>
              <w:bottom w:val="single" w:sz="8" w:space="0" w:color="auto"/>
              <w:right w:val="single" w:sz="8" w:space="0" w:color="auto"/>
            </w:tcBorders>
            <w:tcMar>
              <w:top w:w="0" w:type="dxa"/>
              <w:left w:w="108" w:type="dxa"/>
              <w:bottom w:w="0" w:type="dxa"/>
              <w:right w:w="108" w:type="dxa"/>
            </w:tcMar>
            <w:hideMark/>
          </w:tcPr>
          <w:p w14:paraId="4646E1EB" w14:textId="77777777" w:rsidR="006F2018" w:rsidRDefault="006F2018">
            <w:pPr>
              <w:pStyle w:val="BodyText"/>
              <w:rPr>
                <w:rFonts w:cs="Arial"/>
              </w:rPr>
            </w:pPr>
            <w:r>
              <w:rPr>
                <w:rFonts w:cs="Arial"/>
              </w:rPr>
              <w:t>We're fine.</w:t>
            </w:r>
          </w:p>
        </w:tc>
      </w:tr>
      <w:tr w:rsidR="006F2018" w14:paraId="158D392B" w14:textId="77777777" w:rsidTr="006F2018">
        <w:tc>
          <w:tcPr>
            <w:tcW w:w="29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3D0F0" w14:textId="77777777" w:rsidR="006F2018" w:rsidRDefault="006F2018">
            <w:pPr>
              <w:pStyle w:val="BodyText"/>
              <w:rPr>
                <w:rFonts w:cs="Arial"/>
              </w:rPr>
            </w:pPr>
            <w:r>
              <w:rPr>
                <w:rFonts w:cs="Arial"/>
              </w:rPr>
              <w:t>Intel</w:t>
            </w:r>
          </w:p>
        </w:tc>
        <w:tc>
          <w:tcPr>
            <w:tcW w:w="6657" w:type="dxa"/>
            <w:tcBorders>
              <w:top w:val="nil"/>
              <w:left w:val="nil"/>
              <w:bottom w:val="single" w:sz="8" w:space="0" w:color="auto"/>
              <w:right w:val="single" w:sz="8" w:space="0" w:color="auto"/>
            </w:tcBorders>
            <w:tcMar>
              <w:top w:w="0" w:type="dxa"/>
              <w:left w:w="108" w:type="dxa"/>
              <w:bottom w:w="0" w:type="dxa"/>
              <w:right w:w="108" w:type="dxa"/>
            </w:tcMar>
            <w:hideMark/>
          </w:tcPr>
          <w:p w14:paraId="13433D24" w14:textId="77777777" w:rsidR="006F2018" w:rsidRDefault="006F2018">
            <w:pPr>
              <w:pStyle w:val="BodyText"/>
              <w:rPr>
                <w:rFonts w:cs="Arial"/>
              </w:rPr>
            </w:pPr>
            <w:r>
              <w:rPr>
                <w:rFonts w:hint="eastAsia"/>
              </w:rPr>
              <w:t>We are also fine to signal NS parameters list in SIB2 for the case the NS parameters for intra-frequency neighbour cells is different to the serving cell.</w:t>
            </w:r>
          </w:p>
        </w:tc>
      </w:tr>
    </w:tbl>
    <w:p w14:paraId="1C56D2BB" w14:textId="77777777" w:rsidR="006F2018" w:rsidRDefault="006F2018" w:rsidP="006F2018">
      <w:pPr>
        <w:shd w:val="clear" w:color="auto" w:fill="FFFFFF"/>
        <w:spacing w:after="0"/>
        <w:ind w:right="1590"/>
        <w:rPr>
          <w:rFonts w:ascii="Calibri" w:hAnsi="Calibri"/>
          <w:color w:val="1F497D"/>
          <w:sz w:val="22"/>
          <w:szCs w:val="22"/>
        </w:rPr>
      </w:pPr>
    </w:p>
    <w:p w14:paraId="7D52680A" w14:textId="0F2F79BC" w:rsidR="006F2018" w:rsidRPr="005A6545" w:rsidRDefault="006F2018" w:rsidP="005A6545">
      <w:pPr>
        <w:pStyle w:val="BodyText"/>
      </w:pPr>
      <w:r w:rsidRPr="005A6545">
        <w:t>In addition, there was a short discussion on whether the additional information should be in SIB2 or SIB3, with most companies preferring to copy the LTE behaviour (i.e. signal NS values in SIB2).</w:t>
      </w:r>
    </w:p>
    <w:p w14:paraId="7E85F52B" w14:textId="197E9C61" w:rsidR="006F2018" w:rsidRPr="006F2018" w:rsidRDefault="006F2018" w:rsidP="006F2018"/>
    <w:p w14:paraId="37CC53C5" w14:textId="77777777" w:rsidR="008E065E" w:rsidRPr="00565F32" w:rsidRDefault="00565F32" w:rsidP="00565F32">
      <w:pPr>
        <w:pStyle w:val="Heading1"/>
      </w:pPr>
      <w:r>
        <w:t>3</w:t>
      </w:r>
      <w:r>
        <w:tab/>
      </w:r>
      <w:r w:rsidR="00C01F33" w:rsidRPr="00CE0424">
        <w:t>Conclusion</w:t>
      </w:r>
    </w:p>
    <w:p w14:paraId="34B6832F" w14:textId="2C8C4A7E" w:rsidR="00C01F33" w:rsidRPr="00CE0424" w:rsidRDefault="006F2018" w:rsidP="00E635D6">
      <w:pPr>
        <w:pStyle w:val="BodyText"/>
      </w:pPr>
      <w:r>
        <w:t xml:space="preserve">It is proposed to agree to the backwards compatible CR reviewed in the email discussion  </w:t>
      </w:r>
      <w:r w:rsidR="00E635D6">
        <w:fldChar w:fldCharType="begin"/>
      </w:r>
      <w:r w:rsidR="00E635D6">
        <w:instrText xml:space="preserve"> REF _Ref518907845 \r \h </w:instrText>
      </w:r>
      <w:r w:rsidR="00E635D6">
        <w:fldChar w:fldCharType="separate"/>
      </w:r>
      <w:r w:rsidR="00E635D6">
        <w:t>[2]</w:t>
      </w:r>
      <w:r w:rsidR="00E635D6">
        <w:fldChar w:fldCharType="end"/>
      </w:r>
      <w:r w:rsidR="00E635D6">
        <w:t>.</w:t>
      </w:r>
      <w:r w:rsidR="005A6545">
        <w:t xml:space="preserve"> The CR adds additional spectrum emission and </w:t>
      </w:r>
      <w:proofErr w:type="spellStart"/>
      <w:r w:rsidR="005A6545">
        <w:t>Pmax</w:t>
      </w:r>
      <w:proofErr w:type="spellEnd"/>
      <w:r w:rsidR="005A6545">
        <w:t xml:space="preserve"> to SIB1</w:t>
      </w:r>
      <w:r w:rsidR="00984ABA">
        <w:t>, SIB2</w:t>
      </w:r>
      <w:r w:rsidR="005A6545">
        <w:t xml:space="preserve"> and SIB</w:t>
      </w:r>
      <w:r w:rsidR="00984ABA">
        <w:t>4</w:t>
      </w:r>
      <w:bookmarkStart w:id="2" w:name="_GoBack"/>
      <w:bookmarkEnd w:id="2"/>
      <w:r w:rsidR="005A6545">
        <w:t xml:space="preserve">. </w:t>
      </w:r>
    </w:p>
    <w:p w14:paraId="58D37B03" w14:textId="77777777" w:rsidR="00F507D1" w:rsidRPr="00CE0424" w:rsidRDefault="00F507D1" w:rsidP="00CE0424">
      <w:pPr>
        <w:pStyle w:val="Heading1"/>
      </w:pPr>
      <w:bookmarkStart w:id="3" w:name="_In-sequence_SDU_delivery"/>
      <w:bookmarkEnd w:id="3"/>
      <w:r w:rsidRPr="00CE0424">
        <w:t>References</w:t>
      </w:r>
    </w:p>
    <w:p w14:paraId="4423133B" w14:textId="77777777" w:rsidR="00565F32" w:rsidRDefault="00565F32" w:rsidP="00311702">
      <w:pPr>
        <w:pStyle w:val="Reference"/>
      </w:pPr>
      <w:bookmarkStart w:id="4" w:name="_Ref518906552"/>
      <w:bookmarkStart w:id="5" w:name="_Ref174151459"/>
      <w:bookmarkStart w:id="6" w:name="_Ref189809556"/>
      <w:r>
        <w:t xml:space="preserve">RAN2 NR AH#1807 </w:t>
      </w:r>
      <w:proofErr w:type="spellStart"/>
      <w:r>
        <w:t>Chairmans</w:t>
      </w:r>
      <w:proofErr w:type="spellEnd"/>
      <w:r>
        <w:t xml:space="preserve"> notes</w:t>
      </w:r>
      <w:bookmarkEnd w:id="4"/>
    </w:p>
    <w:p w14:paraId="4E8D864F" w14:textId="3737E14C" w:rsidR="003A7EF3" w:rsidRPr="00CE0424" w:rsidRDefault="005A6545" w:rsidP="00CE0424">
      <w:pPr>
        <w:pStyle w:val="Reference"/>
      </w:pPr>
      <w:bookmarkStart w:id="7" w:name="_Ref518907845"/>
      <w:r>
        <w:t>R2-1811313</w:t>
      </w:r>
      <w:r w:rsidR="00E635D6">
        <w:t xml:space="preserve">, </w:t>
      </w:r>
      <w:bookmarkEnd w:id="7"/>
      <w:r w:rsidR="006F2018">
        <w:rPr>
          <w:noProof/>
        </w:rPr>
        <w:t>[</w:t>
      </w:r>
      <w:r w:rsidR="006F2018" w:rsidRPr="004A49A7">
        <w:rPr>
          <w:noProof/>
        </w:rPr>
        <w:t>E141</w:t>
      </w:r>
      <w:r w:rsidR="006F2018">
        <w:rPr>
          <w:noProof/>
        </w:rPr>
        <w:t xml:space="preserve">] </w:t>
      </w:r>
      <w:r w:rsidR="006F2018" w:rsidRPr="00B62BE6">
        <w:rPr>
          <w:noProof/>
        </w:rPr>
        <w:t>Adding spectrum emission and Pmax related configuration per multi ban</w:t>
      </w:r>
      <w:r w:rsidR="006F2018">
        <w:rPr>
          <w:noProof/>
        </w:rPr>
        <w:t>d</w:t>
      </w:r>
      <w:bookmarkEnd w:id="5"/>
      <w:bookmarkEnd w:id="6"/>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D527C" w14:textId="77777777" w:rsidR="00CD62AC" w:rsidRDefault="00CD62AC">
      <w:r>
        <w:separator/>
      </w:r>
    </w:p>
  </w:endnote>
  <w:endnote w:type="continuationSeparator" w:id="0">
    <w:p w14:paraId="76018764" w14:textId="77777777" w:rsidR="00CD62AC" w:rsidRDefault="00CD6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71BC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86235" w14:textId="77777777" w:rsidR="00CD62AC" w:rsidRDefault="00CD62AC">
      <w:r>
        <w:separator/>
      </w:r>
    </w:p>
  </w:footnote>
  <w:footnote w:type="continuationSeparator" w:id="0">
    <w:p w14:paraId="6D9D3006" w14:textId="77777777" w:rsidR="00CD62AC" w:rsidRDefault="00CD6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116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767082D"/>
    <w:multiLevelType w:val="hybridMultilevel"/>
    <w:tmpl w:val="A3D0E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F32"/>
    <w:rsid w:val="000006E1"/>
    <w:rsid w:val="000021A3"/>
    <w:rsid w:val="00002A37"/>
    <w:rsid w:val="0000564C"/>
    <w:rsid w:val="00006446"/>
    <w:rsid w:val="00006896"/>
    <w:rsid w:val="00007CDC"/>
    <w:rsid w:val="000114DA"/>
    <w:rsid w:val="00011B28"/>
    <w:rsid w:val="00015D15"/>
    <w:rsid w:val="0002564D"/>
    <w:rsid w:val="00025ECA"/>
    <w:rsid w:val="000325B8"/>
    <w:rsid w:val="00034C15"/>
    <w:rsid w:val="00036BA1"/>
    <w:rsid w:val="000422E2"/>
    <w:rsid w:val="00042F22"/>
    <w:rsid w:val="000444EF"/>
    <w:rsid w:val="00052A07"/>
    <w:rsid w:val="000534E3"/>
    <w:rsid w:val="000536D1"/>
    <w:rsid w:val="0005606A"/>
    <w:rsid w:val="00057117"/>
    <w:rsid w:val="000616E7"/>
    <w:rsid w:val="0006487E"/>
    <w:rsid w:val="00065E1A"/>
    <w:rsid w:val="00077E5F"/>
    <w:rsid w:val="0008036A"/>
    <w:rsid w:val="00080FA6"/>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E79"/>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527"/>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BF3"/>
    <w:rsid w:val="002458EB"/>
    <w:rsid w:val="002478AE"/>
    <w:rsid w:val="002500C8"/>
    <w:rsid w:val="00257543"/>
    <w:rsid w:val="002617E7"/>
    <w:rsid w:val="00264228"/>
    <w:rsid w:val="00264334"/>
    <w:rsid w:val="0026473E"/>
    <w:rsid w:val="00265BA7"/>
    <w:rsid w:val="00266214"/>
    <w:rsid w:val="00267C83"/>
    <w:rsid w:val="0027144F"/>
    <w:rsid w:val="00271813"/>
    <w:rsid w:val="00271F3A"/>
    <w:rsid w:val="00273278"/>
    <w:rsid w:val="002737F4"/>
    <w:rsid w:val="002805F5"/>
    <w:rsid w:val="00280751"/>
    <w:rsid w:val="0028280A"/>
    <w:rsid w:val="00283911"/>
    <w:rsid w:val="00286ACD"/>
    <w:rsid w:val="002875B0"/>
    <w:rsid w:val="00287838"/>
    <w:rsid w:val="002907B5"/>
    <w:rsid w:val="00292EB7"/>
    <w:rsid w:val="00296227"/>
    <w:rsid w:val="00296F44"/>
    <w:rsid w:val="0029777D"/>
    <w:rsid w:val="002A055E"/>
    <w:rsid w:val="002A1D4E"/>
    <w:rsid w:val="002A2869"/>
    <w:rsid w:val="002A6646"/>
    <w:rsid w:val="002B24D6"/>
    <w:rsid w:val="002C07AA"/>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382"/>
    <w:rsid w:val="00342BD7"/>
    <w:rsid w:val="00346DB5"/>
    <w:rsid w:val="003477B1"/>
    <w:rsid w:val="00357380"/>
    <w:rsid w:val="003602D9"/>
    <w:rsid w:val="003604CE"/>
    <w:rsid w:val="00370E47"/>
    <w:rsid w:val="003742AC"/>
    <w:rsid w:val="00377CE1"/>
    <w:rsid w:val="00377FFD"/>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C6B"/>
    <w:rsid w:val="00534B59"/>
    <w:rsid w:val="00536759"/>
    <w:rsid w:val="00537C62"/>
    <w:rsid w:val="00546970"/>
    <w:rsid w:val="00554E19"/>
    <w:rsid w:val="0056121F"/>
    <w:rsid w:val="00565F32"/>
    <w:rsid w:val="00572505"/>
    <w:rsid w:val="00582809"/>
    <w:rsid w:val="0058798C"/>
    <w:rsid w:val="005900FA"/>
    <w:rsid w:val="005935A4"/>
    <w:rsid w:val="005948C2"/>
    <w:rsid w:val="00595DCA"/>
    <w:rsid w:val="0059779B"/>
    <w:rsid w:val="005A209A"/>
    <w:rsid w:val="005A6545"/>
    <w:rsid w:val="005A662D"/>
    <w:rsid w:val="005B1409"/>
    <w:rsid w:val="005B35D7"/>
    <w:rsid w:val="005B392A"/>
    <w:rsid w:val="005B3AA3"/>
    <w:rsid w:val="005B6F83"/>
    <w:rsid w:val="005C29C6"/>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663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2FC"/>
    <w:rsid w:val="006A46FB"/>
    <w:rsid w:val="006A5E28"/>
    <w:rsid w:val="006A697B"/>
    <w:rsid w:val="006A7AFF"/>
    <w:rsid w:val="006B1816"/>
    <w:rsid w:val="006B2099"/>
    <w:rsid w:val="006B50CF"/>
    <w:rsid w:val="006C03B8"/>
    <w:rsid w:val="006C5EC9"/>
    <w:rsid w:val="006C6059"/>
    <w:rsid w:val="006C7522"/>
    <w:rsid w:val="006D35A9"/>
    <w:rsid w:val="006D6F08"/>
    <w:rsid w:val="006E062C"/>
    <w:rsid w:val="006E1C82"/>
    <w:rsid w:val="006E28B7"/>
    <w:rsid w:val="006E2A9B"/>
    <w:rsid w:val="006E3310"/>
    <w:rsid w:val="006E4E39"/>
    <w:rsid w:val="006E565E"/>
    <w:rsid w:val="006E673D"/>
    <w:rsid w:val="006E7D3B"/>
    <w:rsid w:val="006F1B70"/>
    <w:rsid w:val="006F2018"/>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1A90"/>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E34"/>
    <w:rsid w:val="00917CE9"/>
    <w:rsid w:val="00920BF2"/>
    <w:rsid w:val="00922010"/>
    <w:rsid w:val="00931BD9"/>
    <w:rsid w:val="009368F3"/>
    <w:rsid w:val="00941636"/>
    <w:rsid w:val="00943742"/>
    <w:rsid w:val="00945C05"/>
    <w:rsid w:val="00946945"/>
    <w:rsid w:val="00947713"/>
    <w:rsid w:val="00950DE7"/>
    <w:rsid w:val="00950E81"/>
    <w:rsid w:val="00953920"/>
    <w:rsid w:val="00953D47"/>
    <w:rsid w:val="0095681E"/>
    <w:rsid w:val="009572D4"/>
    <w:rsid w:val="00961921"/>
    <w:rsid w:val="0096430A"/>
    <w:rsid w:val="0096554B"/>
    <w:rsid w:val="0096584A"/>
    <w:rsid w:val="00971F08"/>
    <w:rsid w:val="0097603D"/>
    <w:rsid w:val="00976949"/>
    <w:rsid w:val="00980477"/>
    <w:rsid w:val="00984ABA"/>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4B9F"/>
    <w:rsid w:val="009F08F3"/>
    <w:rsid w:val="009F344F"/>
    <w:rsid w:val="00A031D8"/>
    <w:rsid w:val="00A03ABF"/>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5CB"/>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0C2"/>
    <w:rsid w:val="00AD0AA3"/>
    <w:rsid w:val="00AD3F94"/>
    <w:rsid w:val="00AD4A5A"/>
    <w:rsid w:val="00AE27AC"/>
    <w:rsid w:val="00AE40E0"/>
    <w:rsid w:val="00AE4DBA"/>
    <w:rsid w:val="00AE4F07"/>
    <w:rsid w:val="00AF1C5D"/>
    <w:rsid w:val="00AF42D7"/>
    <w:rsid w:val="00AF7880"/>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4CEF"/>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88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EFD"/>
    <w:rsid w:val="00C279B5"/>
    <w:rsid w:val="00C27C45"/>
    <w:rsid w:val="00C309DD"/>
    <w:rsid w:val="00C3719D"/>
    <w:rsid w:val="00C37CB2"/>
    <w:rsid w:val="00C473A5"/>
    <w:rsid w:val="00C54995"/>
    <w:rsid w:val="00C54D41"/>
    <w:rsid w:val="00C5576A"/>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113"/>
    <w:rsid w:val="00CB1F63"/>
    <w:rsid w:val="00CB7170"/>
    <w:rsid w:val="00CC040E"/>
    <w:rsid w:val="00CC111F"/>
    <w:rsid w:val="00CC2011"/>
    <w:rsid w:val="00CC3EA0"/>
    <w:rsid w:val="00CC7B45"/>
    <w:rsid w:val="00CD1188"/>
    <w:rsid w:val="00CD2ED1"/>
    <w:rsid w:val="00CD337B"/>
    <w:rsid w:val="00CD62AC"/>
    <w:rsid w:val="00CE0424"/>
    <w:rsid w:val="00CE379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61B"/>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3EEC"/>
    <w:rsid w:val="00DC2D36"/>
    <w:rsid w:val="00DC53EF"/>
    <w:rsid w:val="00DE5608"/>
    <w:rsid w:val="00DE58D0"/>
    <w:rsid w:val="00DE654F"/>
    <w:rsid w:val="00DF0B6E"/>
    <w:rsid w:val="00DF15E0"/>
    <w:rsid w:val="00DF37A0"/>
    <w:rsid w:val="00E000A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52F"/>
    <w:rsid w:val="00E635D6"/>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DCD"/>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99CCC5"/>
  <w15:chartTrackingRefBased/>
  <w15:docId w15:val="{2563D46E-91B6-4F04-8123-32F60FF8B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265BA7"/>
    <w:rPr>
      <w:rFonts w:ascii="Times New Roman" w:hAnsi="Times New Roman"/>
      <w:lang w:eastAsia="ja-JP"/>
    </w:rPr>
  </w:style>
  <w:style w:type="character" w:customStyle="1" w:styleId="Doc-titleChar">
    <w:name w:val="Doc-title Char"/>
    <w:link w:val="Doc-title"/>
    <w:locked/>
    <w:rsid w:val="00E6052F"/>
    <w:rPr>
      <w:rFonts w:ascii="Arial" w:eastAsia="MS Mincho" w:hAnsi="Arial" w:cs="Arial"/>
      <w:noProof/>
      <w:szCs w:val="24"/>
    </w:rPr>
  </w:style>
  <w:style w:type="paragraph" w:customStyle="1" w:styleId="Doc-title">
    <w:name w:val="Doc-title"/>
    <w:basedOn w:val="Normal"/>
    <w:next w:val="Doc-text2"/>
    <w:link w:val="Doc-titleChar"/>
    <w:qFormat/>
    <w:rsid w:val="00E6052F"/>
    <w:pPr>
      <w:overflowPunct/>
      <w:autoSpaceDE/>
      <w:autoSpaceDN/>
      <w:adjustRightInd/>
      <w:spacing w:before="60" w:after="0"/>
      <w:ind w:left="1259" w:hanging="1259"/>
      <w:textAlignment w:val="auto"/>
    </w:pPr>
    <w:rPr>
      <w:rFonts w:ascii="Arial" w:eastAsia="MS Mincho" w:hAnsi="Arial" w:cs="Arial"/>
      <w:noProof/>
      <w:szCs w:val="24"/>
      <w:lang w:eastAsia="en-GB"/>
    </w:rPr>
  </w:style>
  <w:style w:type="character" w:customStyle="1" w:styleId="apple-converted-space">
    <w:name w:val="apple-converted-space"/>
    <w:basedOn w:val="DefaultParagraphFont"/>
    <w:rsid w:val="006F2018"/>
  </w:style>
  <w:style w:type="paragraph" w:customStyle="1" w:styleId="doc-title0">
    <w:name w:val="doc-title"/>
    <w:basedOn w:val="Normal"/>
    <w:uiPriority w:val="99"/>
    <w:rsid w:val="006F2018"/>
    <w:pPr>
      <w:overflowPunct/>
      <w:autoSpaceDE/>
      <w:autoSpaceDN/>
      <w:adjustRightInd/>
      <w:spacing w:before="75" w:after="75"/>
      <w:textAlignment w:val="auto"/>
    </w:pPr>
    <w:rPr>
      <w:rFonts w:ascii="Malgun Gothic" w:eastAsia="Malgun Gothic" w:hAnsi="Malgun Gothic"/>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797145">
      <w:bodyDiv w:val="1"/>
      <w:marLeft w:val="0"/>
      <w:marRight w:val="0"/>
      <w:marTop w:val="0"/>
      <w:marBottom w:val="0"/>
      <w:divBdr>
        <w:top w:val="none" w:sz="0" w:space="0" w:color="auto"/>
        <w:left w:val="none" w:sz="0" w:space="0" w:color="auto"/>
        <w:bottom w:val="none" w:sz="0" w:space="0" w:color="auto"/>
        <w:right w:val="none" w:sz="0" w:space="0" w:color="auto"/>
      </w:divBdr>
    </w:div>
    <w:div w:id="788932687">
      <w:bodyDiv w:val="1"/>
      <w:marLeft w:val="0"/>
      <w:marRight w:val="0"/>
      <w:marTop w:val="0"/>
      <w:marBottom w:val="0"/>
      <w:divBdr>
        <w:top w:val="none" w:sz="0" w:space="0" w:color="auto"/>
        <w:left w:val="none" w:sz="0" w:space="0" w:color="auto"/>
        <w:bottom w:val="none" w:sz="0" w:space="0" w:color="auto"/>
        <w:right w:val="none" w:sz="0" w:space="0" w:color="auto"/>
      </w:divBdr>
    </w:div>
    <w:div w:id="1384063122">
      <w:bodyDiv w:val="1"/>
      <w:marLeft w:val="0"/>
      <w:marRight w:val="0"/>
      <w:marTop w:val="0"/>
      <w:marBottom w:val="0"/>
      <w:divBdr>
        <w:top w:val="none" w:sz="0" w:space="0" w:color="auto"/>
        <w:left w:val="none" w:sz="0" w:space="0" w:color="auto"/>
        <w:bottom w:val="none" w:sz="0" w:space="0" w:color="auto"/>
        <w:right w:val="none" w:sz="0" w:space="0" w:color="auto"/>
      </w:divBdr>
    </w:div>
    <w:div w:id="139100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Documents\Research\STAR\Workarea\Contribution%20drafting\RAN2_AH1807\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38D8A-248E-49F3-9965-CCEB4AB2E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3</TotalTime>
  <Pages>1</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4986</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r3</cp:lastModifiedBy>
  <cp:revision>6</cp:revision>
  <cp:lastPrinted>2008-01-31T07:09:00Z</cp:lastPrinted>
  <dcterms:created xsi:type="dcterms:W3CDTF">2018-08-08T06:24:00Z</dcterms:created>
  <dcterms:modified xsi:type="dcterms:W3CDTF">2018-08-10T04:38:00Z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